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BEA" w:rsidRDefault="00717BEA" w:rsidP="00717BEA">
      <w:pPr>
        <w:ind w:left="2160"/>
        <w:jc w:val="both"/>
        <w:rPr>
          <w:rFonts w:asciiTheme="minorHAnsi" w:hAnsiTheme="minorHAnsi" w:cs="Tahoma"/>
          <w:szCs w:val="20"/>
        </w:rPr>
      </w:pPr>
      <w:r>
        <w:rPr>
          <w:noProof/>
        </w:rPr>
        <w:drawing>
          <wp:anchor distT="0" distB="0" distL="114300" distR="114300" simplePos="0" relativeHeight="251658240" behindDoc="0" locked="0" layoutInCell="1" allowOverlap="1">
            <wp:simplePos x="0" y="0"/>
            <wp:positionH relativeFrom="column">
              <wp:posOffset>-208915</wp:posOffset>
            </wp:positionH>
            <wp:positionV relativeFrom="paragraph">
              <wp:posOffset>226060</wp:posOffset>
            </wp:positionV>
            <wp:extent cx="1343660" cy="373380"/>
            <wp:effectExtent l="0" t="0" r="8890" b="7620"/>
            <wp:wrapSquare wrapText="bothSides"/>
            <wp:docPr id="1" name="Picture 1" descr="AttPro 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Pro Email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43660" cy="373380"/>
                    </a:xfrm>
                    <a:prstGeom prst="rect">
                      <a:avLst/>
                    </a:prstGeom>
                    <a:noFill/>
                  </pic:spPr>
                </pic:pic>
              </a:graphicData>
            </a:graphic>
            <wp14:sizeRelH relativeFrom="page">
              <wp14:pctWidth>0</wp14:pctWidth>
            </wp14:sizeRelH>
            <wp14:sizeRelV relativeFrom="margin">
              <wp14:pctHeight>0</wp14:pctHeight>
            </wp14:sizeRelV>
          </wp:anchor>
        </w:drawing>
      </w:r>
      <w:r>
        <w:rPr>
          <w:rFonts w:eastAsiaTheme="minorEastAsia"/>
          <w:color w:val="1F497D"/>
          <w:sz w:val="18"/>
          <w:szCs w:val="18"/>
        </w:rPr>
        <w:t xml:space="preserve">Sample Forms provided by Attorney Protective are intended to be used as templates to be modified to fit the user’s needs.  This form should be modified in accordance with the user’s state laws and tailored to the particular facts of the matter and obligations of the parties thereto.  Attorney Protective makes no representations or warranties, express or implied, concerning the use of the Sample Forms and the language provided therein.  Sample Forms shall in no way be construed as legal advice from Attorney Protective.  </w:t>
      </w:r>
    </w:p>
    <w:p w:rsidR="00717BEA" w:rsidRDefault="00717BEA" w:rsidP="00717BEA">
      <w:pPr>
        <w:pStyle w:val="Header"/>
        <w:rPr>
          <w:rFonts w:cs="Tahoma"/>
          <w:szCs w:val="20"/>
        </w:rPr>
      </w:pPr>
      <w:r>
        <w:rPr>
          <w:rFonts w:cs="Tahoma"/>
          <w:szCs w:val="20"/>
        </w:rPr>
        <w:tab/>
      </w:r>
      <w:r>
        <w:rPr>
          <w:rFonts w:cs="Tahoma"/>
          <w:szCs w:val="20"/>
        </w:rPr>
        <w:tab/>
      </w:r>
    </w:p>
    <w:p w:rsidR="00EB6F03" w:rsidRDefault="00717BEA" w:rsidP="00717BEA">
      <w:pPr>
        <w:pStyle w:val="BodyText"/>
        <w:jc w:val="center"/>
        <w:rPr>
          <w:rFonts w:ascii="Tahoma" w:hAnsi="Tahoma" w:cs="Tahoma"/>
          <w:b/>
        </w:rPr>
      </w:pPr>
      <w:r w:rsidRPr="00C44E25">
        <w:rPr>
          <w:rFonts w:ascii="Tahoma" w:hAnsi="Tahoma" w:cs="Tahoma"/>
          <w:b/>
        </w:rPr>
        <w:t>CHECKLIST FOR LAWYER RETIREMENT, LAW OFFICE CLOSING, OR LAW OFFICE DISSOLUTION</w:t>
      </w:r>
    </w:p>
    <w:p w:rsidR="00387483" w:rsidRPr="00387483" w:rsidRDefault="00387483" w:rsidP="00387483">
      <w:pPr>
        <w:pStyle w:val="BodyText"/>
        <w:rPr>
          <w:rFonts w:ascii="Tahoma" w:hAnsi="Tahoma" w:cs="Tahoma"/>
          <w:sz w:val="16"/>
          <w:szCs w:val="16"/>
        </w:rPr>
      </w:pPr>
      <w:r w:rsidRPr="00387483">
        <w:rPr>
          <w:rFonts w:ascii="Tahoma" w:hAnsi="Tahoma" w:cs="Tahoma"/>
          <w:sz w:val="16"/>
          <w:szCs w:val="16"/>
        </w:rPr>
        <w:t xml:space="preserve">This checklist is intended to be a starting point for wrapping up your law practice when you retire, close your office, </w:t>
      </w:r>
      <w:r>
        <w:rPr>
          <w:rFonts w:ascii="Tahoma" w:hAnsi="Tahoma" w:cs="Tahoma"/>
          <w:sz w:val="16"/>
          <w:szCs w:val="16"/>
        </w:rPr>
        <w:t xml:space="preserve">or dissolve your firm.  Contact Attorney Protective Risk Management for further assistance and resources.  </w:t>
      </w:r>
    </w:p>
    <w:p w:rsidR="00717BEA" w:rsidRPr="00C44E25" w:rsidRDefault="00717BEA" w:rsidP="008C1EA5">
      <w:pPr>
        <w:pStyle w:val="BodyText"/>
        <w:rPr>
          <w:rFonts w:ascii="Tahoma" w:hAnsi="Tahoma" w:cs="Tahoma"/>
          <w:b/>
        </w:rPr>
      </w:pPr>
    </w:p>
    <w:tbl>
      <w:tblPr>
        <w:tblStyle w:val="TableGrid"/>
        <w:tblW w:w="0" w:type="auto"/>
        <w:tblLook w:val="04A0" w:firstRow="1" w:lastRow="0" w:firstColumn="1" w:lastColumn="0" w:noHBand="0" w:noVBand="1"/>
      </w:tblPr>
      <w:tblGrid>
        <w:gridCol w:w="2706"/>
        <w:gridCol w:w="2581"/>
        <w:gridCol w:w="2543"/>
        <w:gridCol w:w="2553"/>
        <w:gridCol w:w="2567"/>
      </w:tblGrid>
      <w:tr w:rsidR="00344E71" w:rsidRPr="00C44E25" w:rsidTr="008C1EA5">
        <w:tc>
          <w:tcPr>
            <w:tcW w:w="2590" w:type="dxa"/>
          </w:tcPr>
          <w:p w:rsidR="008C1EA5" w:rsidRPr="00C44E25" w:rsidRDefault="008C1EA5" w:rsidP="008C1EA5">
            <w:pPr>
              <w:pStyle w:val="BodyText"/>
              <w:rPr>
                <w:rFonts w:ascii="Tahoma" w:hAnsi="Tahoma" w:cs="Tahoma"/>
                <w:b/>
              </w:rPr>
            </w:pPr>
            <w:r w:rsidRPr="00C44E25">
              <w:rPr>
                <w:rFonts w:ascii="Tahoma" w:hAnsi="Tahoma" w:cs="Tahoma"/>
                <w:b/>
              </w:rPr>
              <w:t xml:space="preserve">To Do: </w:t>
            </w:r>
          </w:p>
        </w:tc>
        <w:tc>
          <w:tcPr>
            <w:tcW w:w="2590" w:type="dxa"/>
          </w:tcPr>
          <w:p w:rsidR="008C1EA5" w:rsidRPr="00C44E25" w:rsidRDefault="008C1EA5" w:rsidP="008C1EA5">
            <w:pPr>
              <w:pStyle w:val="BodyText"/>
              <w:rPr>
                <w:rFonts w:ascii="Tahoma" w:hAnsi="Tahoma" w:cs="Tahoma"/>
                <w:b/>
              </w:rPr>
            </w:pPr>
            <w:r w:rsidRPr="00C44E25">
              <w:rPr>
                <w:rFonts w:ascii="Tahoma" w:hAnsi="Tahoma" w:cs="Tahoma"/>
                <w:b/>
              </w:rPr>
              <w:t xml:space="preserve">Description: </w:t>
            </w:r>
          </w:p>
        </w:tc>
        <w:tc>
          <w:tcPr>
            <w:tcW w:w="2590" w:type="dxa"/>
          </w:tcPr>
          <w:p w:rsidR="008C1EA5" w:rsidRPr="00C44E25" w:rsidRDefault="008C1EA5" w:rsidP="008C1EA5">
            <w:pPr>
              <w:pStyle w:val="BodyText"/>
              <w:rPr>
                <w:rFonts w:ascii="Tahoma" w:hAnsi="Tahoma" w:cs="Tahoma"/>
                <w:b/>
              </w:rPr>
            </w:pPr>
            <w:r w:rsidRPr="00C44E25">
              <w:rPr>
                <w:rFonts w:ascii="Tahoma" w:hAnsi="Tahoma" w:cs="Tahoma"/>
                <w:b/>
              </w:rPr>
              <w:t>Person assigned</w:t>
            </w:r>
            <w:r w:rsidR="00776CBC">
              <w:rPr>
                <w:rFonts w:ascii="Tahoma" w:hAnsi="Tahoma" w:cs="Tahoma"/>
                <w:b/>
              </w:rPr>
              <w:t xml:space="preserve"> to handle</w:t>
            </w:r>
            <w:r w:rsidRPr="00C44E25">
              <w:rPr>
                <w:rFonts w:ascii="Tahoma" w:hAnsi="Tahoma" w:cs="Tahoma"/>
                <w:b/>
              </w:rPr>
              <w:t>:</w:t>
            </w:r>
          </w:p>
        </w:tc>
        <w:tc>
          <w:tcPr>
            <w:tcW w:w="2590" w:type="dxa"/>
          </w:tcPr>
          <w:p w:rsidR="008C1EA5" w:rsidRPr="00C44E25" w:rsidRDefault="008C1EA5" w:rsidP="008C1EA5">
            <w:pPr>
              <w:pStyle w:val="BodyText"/>
              <w:rPr>
                <w:rFonts w:ascii="Tahoma" w:hAnsi="Tahoma" w:cs="Tahoma"/>
                <w:b/>
              </w:rPr>
            </w:pPr>
            <w:r w:rsidRPr="00C44E25">
              <w:rPr>
                <w:rFonts w:ascii="Tahoma" w:hAnsi="Tahoma" w:cs="Tahoma"/>
                <w:b/>
              </w:rPr>
              <w:t xml:space="preserve">Date Completed: </w:t>
            </w:r>
          </w:p>
        </w:tc>
        <w:tc>
          <w:tcPr>
            <w:tcW w:w="2590" w:type="dxa"/>
          </w:tcPr>
          <w:p w:rsidR="008C1EA5" w:rsidRPr="00C44E25" w:rsidRDefault="00776CBC" w:rsidP="008C1EA5">
            <w:pPr>
              <w:pStyle w:val="BodyText"/>
              <w:rPr>
                <w:rFonts w:ascii="Tahoma" w:hAnsi="Tahoma" w:cs="Tahoma"/>
                <w:b/>
              </w:rPr>
            </w:pPr>
            <w:r>
              <w:rPr>
                <w:rFonts w:ascii="Tahoma" w:hAnsi="Tahoma" w:cs="Tahoma"/>
                <w:b/>
              </w:rPr>
              <w:t>Post-closing considerations</w:t>
            </w:r>
            <w:r w:rsidR="008C1EA5" w:rsidRPr="00C44E25">
              <w:rPr>
                <w:rFonts w:ascii="Tahoma" w:hAnsi="Tahoma" w:cs="Tahoma"/>
                <w:b/>
              </w:rPr>
              <w:t xml:space="preserve">: </w:t>
            </w:r>
          </w:p>
        </w:tc>
      </w:tr>
      <w:tr w:rsidR="00344E71" w:rsidRPr="00C44E25" w:rsidTr="008C1EA5">
        <w:tc>
          <w:tcPr>
            <w:tcW w:w="2590" w:type="dxa"/>
          </w:tcPr>
          <w:p w:rsidR="008C1EA5" w:rsidRPr="00C44E25" w:rsidRDefault="008C1EA5" w:rsidP="008C1EA5">
            <w:pPr>
              <w:pStyle w:val="BodyText"/>
              <w:rPr>
                <w:rFonts w:ascii="Tahoma" w:hAnsi="Tahoma" w:cs="Tahoma"/>
                <w:b/>
                <w:sz w:val="16"/>
                <w:szCs w:val="16"/>
              </w:rPr>
            </w:pPr>
            <w:r w:rsidRPr="00C44E25">
              <w:rPr>
                <w:rFonts w:ascii="Tahoma" w:hAnsi="Tahoma" w:cs="Tahoma"/>
                <w:b/>
                <w:sz w:val="16"/>
                <w:szCs w:val="16"/>
              </w:rPr>
              <w:t xml:space="preserve">Identify your retirement/closing/dissolution date </w:t>
            </w:r>
          </w:p>
        </w:tc>
        <w:tc>
          <w:tcPr>
            <w:tcW w:w="2590" w:type="dxa"/>
          </w:tcPr>
          <w:p w:rsidR="008C1EA5" w:rsidRPr="00C44E25" w:rsidRDefault="008C1EA5" w:rsidP="008C1EA5">
            <w:pPr>
              <w:pStyle w:val="BodyText"/>
              <w:rPr>
                <w:rFonts w:ascii="Tahoma" w:hAnsi="Tahoma" w:cs="Tahoma"/>
                <w:b/>
                <w:sz w:val="16"/>
                <w:szCs w:val="16"/>
              </w:rPr>
            </w:pPr>
          </w:p>
        </w:tc>
        <w:tc>
          <w:tcPr>
            <w:tcW w:w="2590" w:type="dxa"/>
          </w:tcPr>
          <w:p w:rsidR="008C1EA5" w:rsidRPr="00C44E25" w:rsidRDefault="008C1EA5" w:rsidP="008C1EA5">
            <w:pPr>
              <w:pStyle w:val="BodyText"/>
              <w:rPr>
                <w:rFonts w:ascii="Tahoma" w:hAnsi="Tahoma" w:cs="Tahoma"/>
                <w:b/>
              </w:rPr>
            </w:pPr>
          </w:p>
        </w:tc>
        <w:tc>
          <w:tcPr>
            <w:tcW w:w="2590" w:type="dxa"/>
          </w:tcPr>
          <w:p w:rsidR="008C1EA5" w:rsidRPr="00C44E25" w:rsidRDefault="008C1EA5" w:rsidP="008C1EA5">
            <w:pPr>
              <w:pStyle w:val="BodyText"/>
              <w:rPr>
                <w:rFonts w:ascii="Tahoma" w:hAnsi="Tahoma" w:cs="Tahoma"/>
                <w:b/>
              </w:rPr>
            </w:pPr>
          </w:p>
        </w:tc>
        <w:tc>
          <w:tcPr>
            <w:tcW w:w="2590" w:type="dxa"/>
          </w:tcPr>
          <w:p w:rsidR="008C1EA5" w:rsidRPr="00C44E25" w:rsidRDefault="008C1EA5" w:rsidP="008C1EA5">
            <w:pPr>
              <w:pStyle w:val="BodyText"/>
              <w:rPr>
                <w:rFonts w:ascii="Tahoma" w:hAnsi="Tahoma" w:cs="Tahoma"/>
                <w:b/>
              </w:rPr>
            </w:pPr>
          </w:p>
        </w:tc>
      </w:tr>
      <w:tr w:rsidR="00344E71" w:rsidRPr="00C44E25" w:rsidTr="008C1EA5">
        <w:tc>
          <w:tcPr>
            <w:tcW w:w="2590" w:type="dxa"/>
          </w:tcPr>
          <w:p w:rsidR="008C1EA5" w:rsidRPr="00C44E25" w:rsidRDefault="008C1EA5" w:rsidP="008C1EA5">
            <w:pPr>
              <w:pStyle w:val="BodyText"/>
              <w:rPr>
                <w:rFonts w:ascii="Tahoma" w:hAnsi="Tahoma" w:cs="Tahoma"/>
                <w:b/>
                <w:sz w:val="16"/>
                <w:szCs w:val="16"/>
              </w:rPr>
            </w:pPr>
            <w:r w:rsidRPr="00C44E25">
              <w:rPr>
                <w:rFonts w:ascii="Tahoma" w:hAnsi="Tahoma" w:cs="Tahoma"/>
                <w:b/>
                <w:sz w:val="16"/>
                <w:szCs w:val="16"/>
              </w:rPr>
              <w:t xml:space="preserve">Identify your successor/inventory attorney </w:t>
            </w:r>
          </w:p>
        </w:tc>
        <w:tc>
          <w:tcPr>
            <w:tcW w:w="2590" w:type="dxa"/>
          </w:tcPr>
          <w:p w:rsidR="008C1EA5" w:rsidRPr="00C44E25" w:rsidRDefault="008C1EA5" w:rsidP="008C1EA5">
            <w:pPr>
              <w:pStyle w:val="BodyText"/>
              <w:rPr>
                <w:rFonts w:ascii="Tahoma" w:hAnsi="Tahoma" w:cs="Tahoma"/>
                <w:b/>
                <w:sz w:val="16"/>
                <w:szCs w:val="16"/>
              </w:rPr>
            </w:pPr>
            <w:r w:rsidRPr="00C44E25">
              <w:rPr>
                <w:rFonts w:ascii="Tahoma" w:hAnsi="Tahoma" w:cs="Tahoma"/>
                <w:b/>
                <w:sz w:val="16"/>
                <w:szCs w:val="16"/>
              </w:rPr>
              <w:t xml:space="preserve">If required in your jurisdiction, identify and contact your successor attorney. </w:t>
            </w:r>
          </w:p>
        </w:tc>
        <w:tc>
          <w:tcPr>
            <w:tcW w:w="2590" w:type="dxa"/>
          </w:tcPr>
          <w:p w:rsidR="008C1EA5" w:rsidRPr="00C44E25" w:rsidRDefault="008C1EA5" w:rsidP="008C1EA5">
            <w:pPr>
              <w:pStyle w:val="BodyText"/>
              <w:rPr>
                <w:rFonts w:ascii="Tahoma" w:hAnsi="Tahoma" w:cs="Tahoma"/>
                <w:b/>
              </w:rPr>
            </w:pPr>
          </w:p>
        </w:tc>
        <w:tc>
          <w:tcPr>
            <w:tcW w:w="2590" w:type="dxa"/>
          </w:tcPr>
          <w:p w:rsidR="008C1EA5" w:rsidRPr="00C44E25" w:rsidRDefault="008C1EA5" w:rsidP="008C1EA5">
            <w:pPr>
              <w:pStyle w:val="BodyText"/>
              <w:rPr>
                <w:rFonts w:ascii="Tahoma" w:hAnsi="Tahoma" w:cs="Tahoma"/>
                <w:b/>
              </w:rPr>
            </w:pPr>
          </w:p>
        </w:tc>
        <w:tc>
          <w:tcPr>
            <w:tcW w:w="2590" w:type="dxa"/>
          </w:tcPr>
          <w:p w:rsidR="008C1EA5" w:rsidRPr="00C44E25" w:rsidRDefault="008C1EA5" w:rsidP="008C1EA5">
            <w:pPr>
              <w:pStyle w:val="BodyText"/>
              <w:rPr>
                <w:rFonts w:ascii="Tahoma" w:hAnsi="Tahoma" w:cs="Tahoma"/>
                <w:b/>
              </w:rPr>
            </w:pPr>
          </w:p>
        </w:tc>
      </w:tr>
      <w:tr w:rsidR="00344E71" w:rsidRPr="00C44E25" w:rsidTr="008C1EA5">
        <w:tc>
          <w:tcPr>
            <w:tcW w:w="2590" w:type="dxa"/>
          </w:tcPr>
          <w:p w:rsidR="008C1EA5" w:rsidRPr="00776CBC" w:rsidRDefault="008C1EA5" w:rsidP="008C1EA5">
            <w:pPr>
              <w:pStyle w:val="BodyText"/>
              <w:rPr>
                <w:rFonts w:ascii="Tahoma" w:hAnsi="Tahoma" w:cs="Tahoma"/>
                <w:b/>
                <w:sz w:val="16"/>
                <w:szCs w:val="16"/>
              </w:rPr>
            </w:pPr>
            <w:r w:rsidRPr="00776CBC">
              <w:rPr>
                <w:rFonts w:ascii="Tahoma" w:hAnsi="Tahoma" w:cs="Tahoma"/>
                <w:b/>
                <w:sz w:val="16"/>
                <w:szCs w:val="16"/>
              </w:rPr>
              <w:t xml:space="preserve">Contact your accountant </w:t>
            </w:r>
          </w:p>
        </w:tc>
        <w:tc>
          <w:tcPr>
            <w:tcW w:w="2590" w:type="dxa"/>
          </w:tcPr>
          <w:p w:rsidR="00C44E25" w:rsidRDefault="00C44E25" w:rsidP="00C44E25">
            <w:pPr>
              <w:pStyle w:val="BodyText"/>
              <w:rPr>
                <w:rFonts w:ascii="Tahoma" w:hAnsi="Tahoma" w:cs="Tahoma"/>
                <w:b/>
                <w:sz w:val="16"/>
                <w:szCs w:val="16"/>
              </w:rPr>
            </w:pPr>
            <w:r w:rsidRPr="00C44E25">
              <w:rPr>
                <w:rFonts w:ascii="Tahoma" w:hAnsi="Tahoma" w:cs="Tahoma"/>
                <w:b/>
                <w:sz w:val="16"/>
                <w:szCs w:val="16"/>
              </w:rPr>
              <w:t xml:space="preserve">Discuss closing or dissolution concerns including: </w:t>
            </w:r>
          </w:p>
          <w:p w:rsidR="00C44E25" w:rsidRDefault="00C44E25" w:rsidP="00A22A09">
            <w:pPr>
              <w:pStyle w:val="BodyText"/>
              <w:numPr>
                <w:ilvl w:val="0"/>
                <w:numId w:val="8"/>
              </w:numPr>
              <w:ind w:left="147" w:hanging="147"/>
              <w:rPr>
                <w:rFonts w:ascii="Tahoma" w:hAnsi="Tahoma" w:cs="Tahoma"/>
                <w:b/>
                <w:sz w:val="16"/>
                <w:szCs w:val="16"/>
              </w:rPr>
            </w:pPr>
            <w:r>
              <w:rPr>
                <w:rFonts w:ascii="Tahoma" w:hAnsi="Tahoma" w:cs="Tahoma"/>
                <w:b/>
                <w:sz w:val="16"/>
                <w:szCs w:val="16"/>
              </w:rPr>
              <w:t>Filing dissolution papers</w:t>
            </w:r>
            <w:r w:rsidR="009565ED">
              <w:rPr>
                <w:rFonts w:ascii="Tahoma" w:hAnsi="Tahoma" w:cs="Tahoma"/>
                <w:b/>
                <w:sz w:val="16"/>
                <w:szCs w:val="16"/>
              </w:rPr>
              <w:t>/how long the law firm business entity will be active</w:t>
            </w:r>
          </w:p>
          <w:p w:rsidR="00C44E25" w:rsidRDefault="00C44E25" w:rsidP="00A22A09">
            <w:pPr>
              <w:pStyle w:val="BodyText"/>
              <w:numPr>
                <w:ilvl w:val="0"/>
                <w:numId w:val="8"/>
              </w:numPr>
              <w:ind w:left="147" w:hanging="147"/>
              <w:rPr>
                <w:rFonts w:ascii="Tahoma" w:hAnsi="Tahoma" w:cs="Tahoma"/>
                <w:b/>
                <w:sz w:val="16"/>
                <w:szCs w:val="16"/>
              </w:rPr>
            </w:pPr>
            <w:r>
              <w:rPr>
                <w:rFonts w:ascii="Tahoma" w:hAnsi="Tahoma" w:cs="Tahoma"/>
                <w:b/>
                <w:sz w:val="16"/>
                <w:szCs w:val="16"/>
              </w:rPr>
              <w:t>Set</w:t>
            </w:r>
            <w:r w:rsidR="00D7147E">
              <w:rPr>
                <w:rFonts w:ascii="Tahoma" w:hAnsi="Tahoma" w:cs="Tahoma"/>
                <w:b/>
                <w:sz w:val="16"/>
                <w:szCs w:val="16"/>
              </w:rPr>
              <w:t>ting a</w:t>
            </w:r>
            <w:r>
              <w:rPr>
                <w:rFonts w:ascii="Tahoma" w:hAnsi="Tahoma" w:cs="Tahoma"/>
                <w:b/>
                <w:sz w:val="16"/>
                <w:szCs w:val="16"/>
              </w:rPr>
              <w:t xml:space="preserve"> schedule for final financial statements</w:t>
            </w:r>
          </w:p>
          <w:p w:rsidR="00C44E25" w:rsidRDefault="00D7147E" w:rsidP="00A22A09">
            <w:pPr>
              <w:pStyle w:val="BodyText"/>
              <w:numPr>
                <w:ilvl w:val="0"/>
                <w:numId w:val="8"/>
              </w:numPr>
              <w:ind w:left="147" w:hanging="147"/>
              <w:rPr>
                <w:rFonts w:ascii="Tahoma" w:hAnsi="Tahoma" w:cs="Tahoma"/>
                <w:b/>
                <w:sz w:val="16"/>
                <w:szCs w:val="16"/>
              </w:rPr>
            </w:pPr>
            <w:r>
              <w:rPr>
                <w:rFonts w:ascii="Tahoma" w:hAnsi="Tahoma" w:cs="Tahoma"/>
                <w:b/>
                <w:sz w:val="16"/>
                <w:szCs w:val="16"/>
              </w:rPr>
              <w:t>N</w:t>
            </w:r>
            <w:r w:rsidR="00C44E25">
              <w:rPr>
                <w:rFonts w:ascii="Tahoma" w:hAnsi="Tahoma" w:cs="Tahoma"/>
                <w:b/>
                <w:sz w:val="16"/>
                <w:szCs w:val="16"/>
              </w:rPr>
              <w:t>otifications to state and federal agencies</w:t>
            </w:r>
          </w:p>
          <w:p w:rsidR="00C44E25" w:rsidRPr="00C44E25" w:rsidRDefault="00C44E25" w:rsidP="00A22A09">
            <w:pPr>
              <w:pStyle w:val="BodyText"/>
              <w:numPr>
                <w:ilvl w:val="0"/>
                <w:numId w:val="8"/>
              </w:numPr>
              <w:ind w:left="147" w:hanging="147"/>
              <w:rPr>
                <w:rFonts w:ascii="Tahoma" w:hAnsi="Tahoma" w:cs="Tahoma"/>
                <w:b/>
                <w:sz w:val="16"/>
                <w:szCs w:val="16"/>
              </w:rPr>
            </w:pPr>
            <w:r>
              <w:rPr>
                <w:rFonts w:ascii="Tahoma" w:hAnsi="Tahoma" w:cs="Tahoma"/>
                <w:b/>
                <w:sz w:val="16"/>
                <w:szCs w:val="16"/>
              </w:rPr>
              <w:t>Final payroll, 1099s, W-2s</w:t>
            </w:r>
          </w:p>
        </w:tc>
        <w:tc>
          <w:tcPr>
            <w:tcW w:w="2590" w:type="dxa"/>
          </w:tcPr>
          <w:p w:rsidR="008C1EA5" w:rsidRPr="00C44E25" w:rsidRDefault="008C1EA5" w:rsidP="008C1EA5">
            <w:pPr>
              <w:pStyle w:val="BodyText"/>
              <w:rPr>
                <w:rFonts w:ascii="Tahoma" w:hAnsi="Tahoma" w:cs="Tahoma"/>
                <w:b/>
              </w:rPr>
            </w:pPr>
          </w:p>
        </w:tc>
        <w:tc>
          <w:tcPr>
            <w:tcW w:w="2590" w:type="dxa"/>
          </w:tcPr>
          <w:p w:rsidR="008C1EA5" w:rsidRPr="00C44E25" w:rsidRDefault="008C1EA5" w:rsidP="008C1EA5">
            <w:pPr>
              <w:pStyle w:val="BodyText"/>
              <w:rPr>
                <w:rFonts w:ascii="Tahoma" w:hAnsi="Tahoma" w:cs="Tahoma"/>
                <w:b/>
              </w:rPr>
            </w:pPr>
          </w:p>
        </w:tc>
        <w:tc>
          <w:tcPr>
            <w:tcW w:w="2590" w:type="dxa"/>
          </w:tcPr>
          <w:p w:rsidR="008C1EA5" w:rsidRPr="00A22A09" w:rsidRDefault="008C1EA5" w:rsidP="00387483">
            <w:pPr>
              <w:pStyle w:val="BodyText"/>
              <w:rPr>
                <w:rFonts w:ascii="Tahoma" w:hAnsi="Tahoma" w:cs="Tahoma"/>
                <w:b/>
                <w:sz w:val="16"/>
                <w:szCs w:val="16"/>
              </w:rPr>
            </w:pPr>
          </w:p>
        </w:tc>
      </w:tr>
      <w:tr w:rsidR="00344E71" w:rsidRPr="00C44E25" w:rsidTr="008C1EA5">
        <w:tc>
          <w:tcPr>
            <w:tcW w:w="2590" w:type="dxa"/>
          </w:tcPr>
          <w:p w:rsidR="008C1EA5" w:rsidRPr="00776CBC" w:rsidRDefault="00776CBC" w:rsidP="008C1EA5">
            <w:pPr>
              <w:pStyle w:val="BodyText"/>
              <w:rPr>
                <w:rFonts w:ascii="Tahoma" w:hAnsi="Tahoma" w:cs="Tahoma"/>
                <w:b/>
                <w:sz w:val="16"/>
                <w:szCs w:val="16"/>
              </w:rPr>
            </w:pPr>
            <w:r w:rsidRPr="00776CBC">
              <w:rPr>
                <w:rFonts w:ascii="Tahoma" w:hAnsi="Tahoma" w:cs="Tahoma"/>
                <w:b/>
                <w:sz w:val="16"/>
                <w:szCs w:val="16"/>
              </w:rPr>
              <w:t xml:space="preserve">Contact your clients </w:t>
            </w:r>
          </w:p>
        </w:tc>
        <w:tc>
          <w:tcPr>
            <w:tcW w:w="2590" w:type="dxa"/>
          </w:tcPr>
          <w:p w:rsidR="008C1EA5" w:rsidRDefault="00776CBC" w:rsidP="008C1EA5">
            <w:pPr>
              <w:pStyle w:val="BodyText"/>
              <w:rPr>
                <w:rFonts w:ascii="Tahoma" w:hAnsi="Tahoma" w:cs="Tahoma"/>
                <w:b/>
                <w:sz w:val="16"/>
                <w:szCs w:val="16"/>
              </w:rPr>
            </w:pPr>
            <w:r w:rsidRPr="00776CBC">
              <w:rPr>
                <w:rFonts w:ascii="Tahoma" w:hAnsi="Tahoma" w:cs="Tahoma"/>
                <w:b/>
                <w:sz w:val="16"/>
                <w:szCs w:val="16"/>
              </w:rPr>
              <w:t xml:space="preserve">Notifying your clients is </w:t>
            </w:r>
            <w:r w:rsidR="00A22A09">
              <w:rPr>
                <w:rFonts w:ascii="Tahoma" w:hAnsi="Tahoma" w:cs="Tahoma"/>
                <w:b/>
                <w:sz w:val="16"/>
                <w:szCs w:val="16"/>
              </w:rPr>
              <w:t>of the utmost importance</w:t>
            </w:r>
            <w:r w:rsidRPr="00776CBC">
              <w:rPr>
                <w:rFonts w:ascii="Tahoma" w:hAnsi="Tahoma" w:cs="Tahoma"/>
                <w:b/>
                <w:sz w:val="16"/>
                <w:szCs w:val="16"/>
              </w:rPr>
              <w:t>!</w:t>
            </w:r>
          </w:p>
          <w:p w:rsidR="00776CBC" w:rsidRDefault="00A22A09" w:rsidP="00A22A09">
            <w:pPr>
              <w:pStyle w:val="BodyText"/>
              <w:numPr>
                <w:ilvl w:val="0"/>
                <w:numId w:val="9"/>
              </w:numPr>
              <w:ind w:left="147" w:hanging="147"/>
              <w:rPr>
                <w:rFonts w:ascii="Tahoma" w:hAnsi="Tahoma" w:cs="Tahoma"/>
                <w:b/>
                <w:sz w:val="16"/>
                <w:szCs w:val="16"/>
              </w:rPr>
            </w:pPr>
            <w:r>
              <w:rPr>
                <w:rFonts w:ascii="Tahoma" w:hAnsi="Tahoma" w:cs="Tahoma"/>
                <w:b/>
                <w:sz w:val="16"/>
                <w:szCs w:val="16"/>
              </w:rPr>
              <w:t>Craft a letter RE: termination of representation, retirement date, etc</w:t>
            </w:r>
            <w:r w:rsidR="00344E71">
              <w:rPr>
                <w:rFonts w:ascii="Tahoma" w:hAnsi="Tahoma" w:cs="Tahoma"/>
                <w:b/>
                <w:sz w:val="16"/>
                <w:szCs w:val="16"/>
              </w:rPr>
              <w:t xml:space="preserve">. See </w:t>
            </w:r>
            <w:r w:rsidR="009B0C8C">
              <w:rPr>
                <w:rFonts w:ascii="Tahoma" w:hAnsi="Tahoma" w:cs="Tahoma"/>
                <w:b/>
                <w:sz w:val="16"/>
                <w:szCs w:val="16"/>
              </w:rPr>
              <w:t xml:space="preserve">the AttPro </w:t>
            </w:r>
            <w:hyperlink r:id="rId9" w:history="1">
              <w:r w:rsidR="009B0C8C" w:rsidRPr="009B0C8C">
                <w:rPr>
                  <w:rStyle w:val="Hyperlink"/>
                  <w:rFonts w:ascii="Tahoma" w:hAnsi="Tahoma" w:cs="Tahoma"/>
                  <w:b/>
                  <w:sz w:val="16"/>
                  <w:szCs w:val="16"/>
                </w:rPr>
                <w:t>Sample Forms</w:t>
              </w:r>
            </w:hyperlink>
            <w:r w:rsidR="009B0C8C">
              <w:rPr>
                <w:rFonts w:ascii="Tahoma" w:hAnsi="Tahoma" w:cs="Tahoma"/>
                <w:b/>
                <w:sz w:val="16"/>
                <w:szCs w:val="16"/>
              </w:rPr>
              <w:t xml:space="preserve"> for a form </w:t>
            </w:r>
            <w:r w:rsidR="009B0C8C">
              <w:rPr>
                <w:rFonts w:ascii="Tahoma" w:hAnsi="Tahoma" w:cs="Tahoma"/>
                <w:b/>
                <w:sz w:val="16"/>
                <w:szCs w:val="16"/>
              </w:rPr>
              <w:lastRenderedPageBreak/>
              <w:t>letter</w:t>
            </w:r>
            <w:r w:rsidR="00344E71">
              <w:rPr>
                <w:rFonts w:ascii="Tahoma" w:hAnsi="Tahoma" w:cs="Tahoma"/>
                <w:b/>
                <w:sz w:val="16"/>
                <w:szCs w:val="16"/>
              </w:rPr>
              <w:t xml:space="preserve">. Maintain </w:t>
            </w:r>
            <w:r w:rsidR="00387483">
              <w:rPr>
                <w:rFonts w:ascii="Tahoma" w:hAnsi="Tahoma" w:cs="Tahoma"/>
                <w:b/>
                <w:sz w:val="16"/>
                <w:szCs w:val="16"/>
              </w:rPr>
              <w:t xml:space="preserve">electronic copies of the letters. </w:t>
            </w:r>
            <w:r w:rsidR="00344E71">
              <w:rPr>
                <w:rFonts w:ascii="Tahoma" w:hAnsi="Tahoma" w:cs="Tahoma"/>
                <w:b/>
                <w:sz w:val="16"/>
                <w:szCs w:val="16"/>
              </w:rPr>
              <w:t xml:space="preserve"> </w:t>
            </w:r>
          </w:p>
          <w:p w:rsidR="00A22A09" w:rsidRPr="00776CBC" w:rsidRDefault="00344E71" w:rsidP="00A22A09">
            <w:pPr>
              <w:pStyle w:val="BodyText"/>
              <w:numPr>
                <w:ilvl w:val="0"/>
                <w:numId w:val="9"/>
              </w:numPr>
              <w:ind w:left="147" w:hanging="180"/>
              <w:rPr>
                <w:rFonts w:ascii="Tahoma" w:hAnsi="Tahoma" w:cs="Tahoma"/>
                <w:b/>
                <w:sz w:val="16"/>
                <w:szCs w:val="16"/>
              </w:rPr>
            </w:pPr>
            <w:r>
              <w:rPr>
                <w:rFonts w:ascii="Tahoma" w:hAnsi="Tahoma" w:cs="Tahoma"/>
                <w:b/>
                <w:sz w:val="16"/>
                <w:szCs w:val="16"/>
              </w:rPr>
              <w:t>Consider notifying inactive clients</w:t>
            </w:r>
            <w:r w:rsidR="00566A8C">
              <w:rPr>
                <w:rFonts w:ascii="Tahoma" w:hAnsi="Tahoma" w:cs="Tahoma"/>
                <w:b/>
                <w:sz w:val="16"/>
                <w:szCs w:val="16"/>
              </w:rPr>
              <w:t>.</w:t>
            </w:r>
            <w:r>
              <w:rPr>
                <w:rFonts w:ascii="Tahoma" w:hAnsi="Tahoma" w:cs="Tahoma"/>
                <w:b/>
                <w:sz w:val="16"/>
                <w:szCs w:val="16"/>
              </w:rPr>
              <w:t xml:space="preserve"> </w:t>
            </w:r>
          </w:p>
        </w:tc>
        <w:tc>
          <w:tcPr>
            <w:tcW w:w="2590" w:type="dxa"/>
          </w:tcPr>
          <w:p w:rsidR="008C1EA5" w:rsidRPr="00C44E25" w:rsidRDefault="008C1EA5" w:rsidP="008C1EA5">
            <w:pPr>
              <w:pStyle w:val="BodyText"/>
              <w:rPr>
                <w:rFonts w:ascii="Tahoma" w:hAnsi="Tahoma" w:cs="Tahoma"/>
                <w:b/>
              </w:rPr>
            </w:pPr>
          </w:p>
        </w:tc>
        <w:tc>
          <w:tcPr>
            <w:tcW w:w="2590" w:type="dxa"/>
          </w:tcPr>
          <w:p w:rsidR="008C1EA5" w:rsidRPr="00C44E25" w:rsidRDefault="008C1EA5" w:rsidP="008C1EA5">
            <w:pPr>
              <w:pStyle w:val="BodyText"/>
              <w:rPr>
                <w:rFonts w:ascii="Tahoma" w:hAnsi="Tahoma" w:cs="Tahoma"/>
                <w:b/>
              </w:rPr>
            </w:pPr>
          </w:p>
        </w:tc>
        <w:tc>
          <w:tcPr>
            <w:tcW w:w="2590" w:type="dxa"/>
          </w:tcPr>
          <w:p w:rsidR="008C1EA5" w:rsidRPr="00A22A09" w:rsidRDefault="008C1EA5" w:rsidP="00387483">
            <w:pPr>
              <w:pStyle w:val="BodyText"/>
              <w:rPr>
                <w:rFonts w:ascii="Tahoma" w:hAnsi="Tahoma" w:cs="Tahoma"/>
                <w:b/>
                <w:sz w:val="16"/>
                <w:szCs w:val="16"/>
              </w:rPr>
            </w:pPr>
          </w:p>
        </w:tc>
      </w:tr>
      <w:tr w:rsidR="00344E71" w:rsidRPr="00C44E25" w:rsidTr="008C1EA5">
        <w:tc>
          <w:tcPr>
            <w:tcW w:w="2590" w:type="dxa"/>
          </w:tcPr>
          <w:p w:rsidR="008C1EA5" w:rsidRPr="00344E71" w:rsidRDefault="00344E71" w:rsidP="008C1EA5">
            <w:pPr>
              <w:pStyle w:val="BodyText"/>
              <w:rPr>
                <w:rFonts w:ascii="Tahoma" w:hAnsi="Tahoma" w:cs="Tahoma"/>
                <w:b/>
                <w:sz w:val="16"/>
                <w:szCs w:val="16"/>
              </w:rPr>
            </w:pPr>
            <w:r w:rsidRPr="00344E71">
              <w:rPr>
                <w:rFonts w:ascii="Tahoma" w:hAnsi="Tahoma" w:cs="Tahoma"/>
                <w:b/>
                <w:sz w:val="16"/>
                <w:szCs w:val="16"/>
              </w:rPr>
              <w:t xml:space="preserve">Files </w:t>
            </w:r>
          </w:p>
        </w:tc>
        <w:tc>
          <w:tcPr>
            <w:tcW w:w="2590" w:type="dxa"/>
          </w:tcPr>
          <w:p w:rsidR="008C1EA5" w:rsidRDefault="00344E71" w:rsidP="008C1EA5">
            <w:pPr>
              <w:pStyle w:val="BodyText"/>
              <w:rPr>
                <w:rFonts w:ascii="Tahoma" w:hAnsi="Tahoma" w:cs="Tahoma"/>
                <w:b/>
                <w:sz w:val="16"/>
                <w:szCs w:val="16"/>
              </w:rPr>
            </w:pPr>
            <w:r w:rsidRPr="00344E71">
              <w:rPr>
                <w:rFonts w:ascii="Tahoma" w:hAnsi="Tahoma" w:cs="Tahoma"/>
                <w:b/>
                <w:sz w:val="16"/>
                <w:szCs w:val="16"/>
              </w:rPr>
              <w:t xml:space="preserve">Whether client files are in electronic or paper format: </w:t>
            </w:r>
          </w:p>
          <w:p w:rsidR="00344E71" w:rsidRDefault="00344E71" w:rsidP="00387483">
            <w:pPr>
              <w:pStyle w:val="BodyText"/>
              <w:numPr>
                <w:ilvl w:val="0"/>
                <w:numId w:val="10"/>
              </w:numPr>
              <w:ind w:left="147" w:hanging="180"/>
              <w:rPr>
                <w:rFonts w:ascii="Tahoma" w:hAnsi="Tahoma" w:cs="Tahoma"/>
                <w:b/>
                <w:sz w:val="16"/>
                <w:szCs w:val="16"/>
              </w:rPr>
            </w:pPr>
            <w:r>
              <w:rPr>
                <w:rFonts w:ascii="Tahoma" w:hAnsi="Tahoma" w:cs="Tahoma"/>
                <w:b/>
                <w:sz w:val="16"/>
                <w:szCs w:val="16"/>
              </w:rPr>
              <w:t>Prepare or update your file list</w:t>
            </w:r>
            <w:r w:rsidR="00566A8C">
              <w:rPr>
                <w:rFonts w:ascii="Tahoma" w:hAnsi="Tahoma" w:cs="Tahoma"/>
                <w:b/>
                <w:sz w:val="16"/>
                <w:szCs w:val="16"/>
              </w:rPr>
              <w:t>.</w:t>
            </w:r>
            <w:r>
              <w:rPr>
                <w:rFonts w:ascii="Tahoma" w:hAnsi="Tahoma" w:cs="Tahoma"/>
                <w:b/>
                <w:sz w:val="16"/>
                <w:szCs w:val="16"/>
              </w:rPr>
              <w:t xml:space="preserve"> </w:t>
            </w:r>
          </w:p>
          <w:p w:rsidR="00344E71" w:rsidRDefault="00344E71" w:rsidP="00387483">
            <w:pPr>
              <w:pStyle w:val="BodyText"/>
              <w:numPr>
                <w:ilvl w:val="0"/>
                <w:numId w:val="10"/>
              </w:numPr>
              <w:ind w:left="147" w:hanging="180"/>
              <w:rPr>
                <w:rFonts w:ascii="Tahoma" w:hAnsi="Tahoma" w:cs="Tahoma"/>
                <w:b/>
                <w:sz w:val="16"/>
                <w:szCs w:val="16"/>
              </w:rPr>
            </w:pPr>
            <w:r>
              <w:rPr>
                <w:rFonts w:ascii="Tahoma" w:hAnsi="Tahoma" w:cs="Tahoma"/>
                <w:b/>
                <w:sz w:val="16"/>
                <w:szCs w:val="16"/>
              </w:rPr>
              <w:t xml:space="preserve">Determine whether the file will be returned, maintained/transferred, or destroyed. Response to your final client letter may offer some direction. See </w:t>
            </w:r>
            <w:r w:rsidR="009B0C8C">
              <w:rPr>
                <w:rFonts w:ascii="Tahoma" w:hAnsi="Tahoma" w:cs="Tahoma"/>
                <w:b/>
                <w:sz w:val="16"/>
                <w:szCs w:val="16"/>
              </w:rPr>
              <w:t xml:space="preserve">the </w:t>
            </w:r>
            <w:hyperlink r:id="rId10" w:history="1">
              <w:r w:rsidR="009B0C8C" w:rsidRPr="009B0C8C">
                <w:rPr>
                  <w:rStyle w:val="Hyperlink"/>
                  <w:rFonts w:ascii="Tahoma" w:hAnsi="Tahoma" w:cs="Tahoma"/>
                  <w:b/>
                  <w:sz w:val="16"/>
                  <w:szCs w:val="16"/>
                </w:rPr>
                <w:t>AttPro Ally Articles</w:t>
              </w:r>
            </w:hyperlink>
            <w:r>
              <w:rPr>
                <w:rFonts w:ascii="Tahoma" w:hAnsi="Tahoma" w:cs="Tahoma"/>
                <w:b/>
                <w:sz w:val="16"/>
                <w:szCs w:val="16"/>
              </w:rPr>
              <w:t xml:space="preserve"> and your state laws. </w:t>
            </w:r>
          </w:p>
          <w:p w:rsidR="00344E71" w:rsidRDefault="00344E71" w:rsidP="00387483">
            <w:pPr>
              <w:pStyle w:val="BodyText"/>
              <w:numPr>
                <w:ilvl w:val="0"/>
                <w:numId w:val="10"/>
              </w:numPr>
              <w:ind w:left="147" w:hanging="180"/>
              <w:rPr>
                <w:rFonts w:ascii="Tahoma" w:hAnsi="Tahoma" w:cs="Tahoma"/>
                <w:b/>
                <w:sz w:val="16"/>
                <w:szCs w:val="16"/>
              </w:rPr>
            </w:pPr>
            <w:r>
              <w:rPr>
                <w:rFonts w:ascii="Tahoma" w:hAnsi="Tahoma" w:cs="Tahoma"/>
                <w:b/>
                <w:sz w:val="16"/>
                <w:szCs w:val="16"/>
              </w:rPr>
              <w:t>Remove extraneous paperwork and duplicates from the files.</w:t>
            </w:r>
          </w:p>
          <w:p w:rsidR="00344E71" w:rsidRDefault="00344E71" w:rsidP="00387483">
            <w:pPr>
              <w:pStyle w:val="BodyText"/>
              <w:numPr>
                <w:ilvl w:val="0"/>
                <w:numId w:val="10"/>
              </w:numPr>
              <w:ind w:left="147" w:hanging="180"/>
              <w:rPr>
                <w:rFonts w:ascii="Tahoma" w:hAnsi="Tahoma" w:cs="Tahoma"/>
                <w:b/>
                <w:sz w:val="16"/>
                <w:szCs w:val="16"/>
              </w:rPr>
            </w:pPr>
            <w:r>
              <w:rPr>
                <w:rFonts w:ascii="Tahoma" w:hAnsi="Tahoma" w:cs="Tahoma"/>
                <w:b/>
                <w:sz w:val="16"/>
                <w:szCs w:val="16"/>
              </w:rPr>
              <w:t>File appropriate m</w:t>
            </w:r>
            <w:bookmarkStart w:id="0" w:name="_GoBack"/>
            <w:bookmarkEnd w:id="0"/>
            <w:r>
              <w:rPr>
                <w:rFonts w:ascii="Tahoma" w:hAnsi="Tahoma" w:cs="Tahoma"/>
                <w:b/>
                <w:sz w:val="16"/>
                <w:szCs w:val="16"/>
              </w:rPr>
              <w:t xml:space="preserve">otions for substitution of counsel or withdrawal. </w:t>
            </w:r>
          </w:p>
          <w:p w:rsidR="00344E71" w:rsidRDefault="00344E71" w:rsidP="00387483">
            <w:pPr>
              <w:pStyle w:val="BodyText"/>
              <w:numPr>
                <w:ilvl w:val="0"/>
                <w:numId w:val="10"/>
              </w:numPr>
              <w:ind w:left="147" w:hanging="180"/>
              <w:rPr>
                <w:rFonts w:ascii="Tahoma" w:hAnsi="Tahoma" w:cs="Tahoma"/>
                <w:b/>
                <w:sz w:val="16"/>
                <w:szCs w:val="16"/>
              </w:rPr>
            </w:pPr>
            <w:r>
              <w:rPr>
                <w:rFonts w:ascii="Tahoma" w:hAnsi="Tahoma" w:cs="Tahoma"/>
                <w:b/>
                <w:sz w:val="16"/>
                <w:szCs w:val="16"/>
              </w:rPr>
              <w:t xml:space="preserve">Prepare a retention schedule for closed files. </w:t>
            </w:r>
          </w:p>
          <w:p w:rsidR="00344E71" w:rsidRPr="00344E71" w:rsidRDefault="00344E71" w:rsidP="00387483">
            <w:pPr>
              <w:pStyle w:val="BodyText"/>
              <w:numPr>
                <w:ilvl w:val="0"/>
                <w:numId w:val="10"/>
              </w:numPr>
              <w:ind w:left="147" w:hanging="147"/>
              <w:rPr>
                <w:rFonts w:ascii="Tahoma" w:hAnsi="Tahoma" w:cs="Tahoma"/>
                <w:b/>
                <w:sz w:val="16"/>
                <w:szCs w:val="16"/>
              </w:rPr>
            </w:pPr>
            <w:r>
              <w:rPr>
                <w:rFonts w:ascii="Tahoma" w:hAnsi="Tahoma" w:cs="Tahoma"/>
                <w:b/>
                <w:sz w:val="16"/>
                <w:szCs w:val="16"/>
              </w:rPr>
              <w:t xml:space="preserve">Determine who will maintain the stored client and business files. </w:t>
            </w:r>
          </w:p>
        </w:tc>
        <w:tc>
          <w:tcPr>
            <w:tcW w:w="2590" w:type="dxa"/>
          </w:tcPr>
          <w:p w:rsidR="008C1EA5" w:rsidRPr="00C44E25" w:rsidRDefault="008C1EA5" w:rsidP="008C1EA5">
            <w:pPr>
              <w:pStyle w:val="BodyText"/>
              <w:rPr>
                <w:rFonts w:ascii="Tahoma" w:hAnsi="Tahoma" w:cs="Tahoma"/>
                <w:b/>
              </w:rPr>
            </w:pPr>
          </w:p>
        </w:tc>
        <w:tc>
          <w:tcPr>
            <w:tcW w:w="2590" w:type="dxa"/>
          </w:tcPr>
          <w:p w:rsidR="008C1EA5" w:rsidRPr="00C44E25" w:rsidRDefault="008C1EA5" w:rsidP="008C1EA5">
            <w:pPr>
              <w:pStyle w:val="BodyText"/>
              <w:rPr>
                <w:rFonts w:ascii="Tahoma" w:hAnsi="Tahoma" w:cs="Tahoma"/>
                <w:b/>
              </w:rPr>
            </w:pPr>
          </w:p>
        </w:tc>
        <w:tc>
          <w:tcPr>
            <w:tcW w:w="2590" w:type="dxa"/>
          </w:tcPr>
          <w:p w:rsidR="008C1EA5" w:rsidRPr="00C44E25" w:rsidRDefault="008C1EA5" w:rsidP="008C1EA5">
            <w:pPr>
              <w:pStyle w:val="BodyText"/>
              <w:rPr>
                <w:rFonts w:ascii="Tahoma" w:hAnsi="Tahoma" w:cs="Tahoma"/>
                <w:b/>
              </w:rPr>
            </w:pPr>
          </w:p>
        </w:tc>
      </w:tr>
      <w:tr w:rsidR="00344E71" w:rsidTr="008C1EA5">
        <w:tc>
          <w:tcPr>
            <w:tcW w:w="2590" w:type="dxa"/>
          </w:tcPr>
          <w:p w:rsidR="008C1EA5" w:rsidRPr="00A41F2C" w:rsidRDefault="00A41F2C" w:rsidP="008C1EA5">
            <w:pPr>
              <w:pStyle w:val="BodyText"/>
              <w:rPr>
                <w:rFonts w:ascii="Tahoma" w:hAnsi="Tahoma" w:cs="Tahoma"/>
                <w:b/>
                <w:sz w:val="16"/>
                <w:szCs w:val="16"/>
              </w:rPr>
            </w:pPr>
            <w:r w:rsidRPr="00A41F2C">
              <w:rPr>
                <w:rFonts w:ascii="Tahoma" w:hAnsi="Tahoma" w:cs="Tahoma"/>
                <w:b/>
                <w:sz w:val="16"/>
                <w:szCs w:val="16"/>
              </w:rPr>
              <w:t xml:space="preserve">Banking </w:t>
            </w:r>
          </w:p>
        </w:tc>
        <w:tc>
          <w:tcPr>
            <w:tcW w:w="2590" w:type="dxa"/>
          </w:tcPr>
          <w:p w:rsidR="008C1EA5" w:rsidRPr="00A41F2C" w:rsidRDefault="00A41F2C" w:rsidP="00A41F2C">
            <w:pPr>
              <w:pStyle w:val="BodyText"/>
              <w:numPr>
                <w:ilvl w:val="0"/>
                <w:numId w:val="11"/>
              </w:numPr>
              <w:ind w:left="147" w:hanging="147"/>
              <w:rPr>
                <w:rFonts w:ascii="Tahoma" w:hAnsi="Tahoma" w:cs="Tahoma"/>
                <w:b/>
                <w:sz w:val="16"/>
                <w:szCs w:val="16"/>
              </w:rPr>
            </w:pPr>
            <w:r w:rsidRPr="00A41F2C">
              <w:rPr>
                <w:rFonts w:ascii="Tahoma" w:hAnsi="Tahoma" w:cs="Tahoma"/>
                <w:b/>
                <w:sz w:val="16"/>
                <w:szCs w:val="16"/>
              </w:rPr>
              <w:t xml:space="preserve">Confer with your accountant and banker on all financial matters. </w:t>
            </w:r>
          </w:p>
          <w:p w:rsidR="00A41F2C" w:rsidRPr="00A41F2C" w:rsidRDefault="00A41F2C" w:rsidP="00A41F2C">
            <w:pPr>
              <w:pStyle w:val="BodyText"/>
              <w:numPr>
                <w:ilvl w:val="0"/>
                <w:numId w:val="11"/>
              </w:numPr>
              <w:ind w:left="147" w:hanging="147"/>
              <w:rPr>
                <w:rFonts w:ascii="Tahoma" w:hAnsi="Tahoma" w:cs="Tahoma"/>
                <w:b/>
                <w:sz w:val="16"/>
                <w:szCs w:val="16"/>
              </w:rPr>
            </w:pPr>
            <w:r w:rsidRPr="00A41F2C">
              <w:rPr>
                <w:rFonts w:ascii="Tahoma" w:hAnsi="Tahoma" w:cs="Tahoma"/>
                <w:b/>
                <w:sz w:val="16"/>
                <w:szCs w:val="16"/>
              </w:rPr>
              <w:t xml:space="preserve">Trust accounts – Follow your state's laws for final </w:t>
            </w:r>
            <w:r w:rsidR="00D7147E">
              <w:rPr>
                <w:rFonts w:ascii="Tahoma" w:hAnsi="Tahoma" w:cs="Tahoma"/>
                <w:b/>
                <w:sz w:val="16"/>
                <w:szCs w:val="16"/>
              </w:rPr>
              <w:t>account reconcilitation and closure</w:t>
            </w:r>
            <w:r w:rsidRPr="00A41F2C">
              <w:rPr>
                <w:rFonts w:ascii="Tahoma" w:hAnsi="Tahoma" w:cs="Tahoma"/>
                <w:b/>
                <w:sz w:val="16"/>
                <w:szCs w:val="16"/>
              </w:rPr>
              <w:t xml:space="preserve">. </w:t>
            </w:r>
          </w:p>
          <w:p w:rsidR="00A41F2C" w:rsidRPr="00A41F2C" w:rsidRDefault="00A41F2C" w:rsidP="00A41F2C">
            <w:pPr>
              <w:pStyle w:val="BodyText"/>
              <w:numPr>
                <w:ilvl w:val="0"/>
                <w:numId w:val="11"/>
              </w:numPr>
              <w:ind w:left="147" w:hanging="147"/>
              <w:rPr>
                <w:b/>
              </w:rPr>
            </w:pPr>
            <w:r w:rsidRPr="00A41F2C">
              <w:rPr>
                <w:rFonts w:ascii="Tahoma" w:hAnsi="Tahoma" w:cs="Tahoma"/>
                <w:b/>
                <w:sz w:val="16"/>
                <w:szCs w:val="16"/>
              </w:rPr>
              <w:t xml:space="preserve">Firm accounts – Identify a closure date, cancel credit cards, </w:t>
            </w:r>
            <w:r w:rsidR="00214755">
              <w:rPr>
                <w:rFonts w:ascii="Tahoma" w:hAnsi="Tahoma" w:cs="Tahoma"/>
                <w:b/>
                <w:sz w:val="16"/>
                <w:szCs w:val="16"/>
              </w:rPr>
              <w:t xml:space="preserve">and </w:t>
            </w:r>
            <w:r w:rsidRPr="00A41F2C">
              <w:rPr>
                <w:rFonts w:ascii="Tahoma" w:hAnsi="Tahoma" w:cs="Tahoma"/>
                <w:b/>
                <w:sz w:val="16"/>
                <w:szCs w:val="16"/>
              </w:rPr>
              <w:t>terminate all auto-payments.</w:t>
            </w:r>
            <w:r>
              <w:rPr>
                <w:b/>
              </w:rPr>
              <w:t xml:space="preserve"> </w:t>
            </w:r>
          </w:p>
        </w:tc>
        <w:tc>
          <w:tcPr>
            <w:tcW w:w="2590" w:type="dxa"/>
          </w:tcPr>
          <w:p w:rsidR="008C1EA5" w:rsidRDefault="008C1EA5" w:rsidP="008C1EA5">
            <w:pPr>
              <w:pStyle w:val="BodyText"/>
              <w:rPr>
                <w:b/>
              </w:rPr>
            </w:pPr>
          </w:p>
        </w:tc>
        <w:tc>
          <w:tcPr>
            <w:tcW w:w="2590" w:type="dxa"/>
          </w:tcPr>
          <w:p w:rsidR="008C1EA5" w:rsidRDefault="008C1EA5" w:rsidP="008C1EA5">
            <w:pPr>
              <w:pStyle w:val="BodyText"/>
              <w:rPr>
                <w:b/>
              </w:rPr>
            </w:pPr>
          </w:p>
        </w:tc>
        <w:tc>
          <w:tcPr>
            <w:tcW w:w="2590" w:type="dxa"/>
          </w:tcPr>
          <w:p w:rsidR="008C1EA5" w:rsidRDefault="008C1EA5" w:rsidP="008C1EA5">
            <w:pPr>
              <w:pStyle w:val="BodyText"/>
              <w:rPr>
                <w:b/>
              </w:rPr>
            </w:pPr>
          </w:p>
        </w:tc>
      </w:tr>
      <w:tr w:rsidR="00A41F2C" w:rsidTr="008C1EA5">
        <w:tc>
          <w:tcPr>
            <w:tcW w:w="2590" w:type="dxa"/>
          </w:tcPr>
          <w:p w:rsidR="00A41F2C" w:rsidRPr="00A41F2C" w:rsidRDefault="009565ED" w:rsidP="008C1EA5">
            <w:pPr>
              <w:pStyle w:val="BodyText"/>
              <w:rPr>
                <w:rFonts w:ascii="Tahoma" w:hAnsi="Tahoma" w:cs="Tahoma"/>
                <w:b/>
                <w:sz w:val="16"/>
                <w:szCs w:val="16"/>
              </w:rPr>
            </w:pPr>
            <w:r>
              <w:rPr>
                <w:rFonts w:ascii="Tahoma" w:hAnsi="Tahoma" w:cs="Tahoma"/>
                <w:b/>
                <w:sz w:val="16"/>
                <w:szCs w:val="16"/>
              </w:rPr>
              <w:t xml:space="preserve">Insurance </w:t>
            </w:r>
          </w:p>
        </w:tc>
        <w:tc>
          <w:tcPr>
            <w:tcW w:w="2590" w:type="dxa"/>
          </w:tcPr>
          <w:p w:rsidR="00A41F2C" w:rsidRDefault="009565ED" w:rsidP="009565ED">
            <w:pPr>
              <w:pStyle w:val="BodyText"/>
              <w:numPr>
                <w:ilvl w:val="0"/>
                <w:numId w:val="12"/>
              </w:numPr>
              <w:ind w:left="147" w:hanging="147"/>
              <w:rPr>
                <w:rFonts w:ascii="Tahoma" w:hAnsi="Tahoma" w:cs="Tahoma"/>
                <w:b/>
                <w:sz w:val="16"/>
                <w:szCs w:val="16"/>
              </w:rPr>
            </w:pPr>
            <w:r>
              <w:rPr>
                <w:rFonts w:ascii="Tahoma" w:hAnsi="Tahoma" w:cs="Tahoma"/>
                <w:b/>
                <w:sz w:val="16"/>
                <w:szCs w:val="16"/>
              </w:rPr>
              <w:t xml:space="preserve">Contact your agent RE: tail coverage with AttPro. </w:t>
            </w:r>
          </w:p>
          <w:p w:rsidR="009565ED" w:rsidRDefault="009565ED" w:rsidP="009565ED">
            <w:pPr>
              <w:pStyle w:val="BodyText"/>
              <w:numPr>
                <w:ilvl w:val="0"/>
                <w:numId w:val="12"/>
              </w:numPr>
              <w:ind w:left="147" w:hanging="147"/>
              <w:rPr>
                <w:rFonts w:ascii="Tahoma" w:hAnsi="Tahoma" w:cs="Tahoma"/>
                <w:b/>
                <w:sz w:val="16"/>
                <w:szCs w:val="16"/>
              </w:rPr>
            </w:pPr>
            <w:r>
              <w:rPr>
                <w:rFonts w:ascii="Tahoma" w:hAnsi="Tahoma" w:cs="Tahoma"/>
                <w:b/>
                <w:sz w:val="16"/>
                <w:szCs w:val="16"/>
              </w:rPr>
              <w:lastRenderedPageBreak/>
              <w:t xml:space="preserve">Consider COBRA for health insurance. </w:t>
            </w:r>
          </w:p>
          <w:p w:rsidR="009565ED" w:rsidRDefault="00214755" w:rsidP="009565ED">
            <w:pPr>
              <w:pStyle w:val="BodyText"/>
              <w:numPr>
                <w:ilvl w:val="0"/>
                <w:numId w:val="12"/>
              </w:numPr>
              <w:ind w:left="147" w:hanging="147"/>
              <w:rPr>
                <w:rFonts w:ascii="Tahoma" w:hAnsi="Tahoma" w:cs="Tahoma"/>
                <w:b/>
                <w:sz w:val="16"/>
                <w:szCs w:val="16"/>
              </w:rPr>
            </w:pPr>
            <w:r>
              <w:rPr>
                <w:rFonts w:ascii="Tahoma" w:hAnsi="Tahoma" w:cs="Tahoma"/>
                <w:b/>
                <w:sz w:val="16"/>
                <w:szCs w:val="16"/>
              </w:rPr>
              <w:t>Explore conversion o</w:t>
            </w:r>
            <w:r w:rsidR="009565ED">
              <w:rPr>
                <w:rFonts w:ascii="Tahoma" w:hAnsi="Tahoma" w:cs="Tahoma"/>
                <w:b/>
                <w:sz w:val="16"/>
                <w:szCs w:val="16"/>
              </w:rPr>
              <w:t xml:space="preserve">ptions for life and disability coverage. </w:t>
            </w:r>
          </w:p>
          <w:p w:rsidR="009565ED" w:rsidRPr="00A41F2C" w:rsidRDefault="009565ED" w:rsidP="009565ED">
            <w:pPr>
              <w:pStyle w:val="BodyText"/>
              <w:numPr>
                <w:ilvl w:val="0"/>
                <w:numId w:val="12"/>
              </w:numPr>
              <w:ind w:left="147" w:hanging="147"/>
              <w:rPr>
                <w:rFonts w:ascii="Tahoma" w:hAnsi="Tahoma" w:cs="Tahoma"/>
                <w:b/>
                <w:sz w:val="16"/>
                <w:szCs w:val="16"/>
              </w:rPr>
            </w:pPr>
            <w:r>
              <w:rPr>
                <w:rFonts w:ascii="Tahoma" w:hAnsi="Tahoma" w:cs="Tahoma"/>
                <w:b/>
                <w:sz w:val="16"/>
                <w:szCs w:val="16"/>
              </w:rPr>
              <w:t xml:space="preserve">Discuss termination or non-renewal of office policies no longer needed, such a workers' comp, liability insurance, etc. with your agent. </w:t>
            </w:r>
          </w:p>
        </w:tc>
        <w:tc>
          <w:tcPr>
            <w:tcW w:w="2590" w:type="dxa"/>
          </w:tcPr>
          <w:p w:rsidR="00A41F2C" w:rsidRDefault="00A41F2C" w:rsidP="008C1EA5">
            <w:pPr>
              <w:pStyle w:val="BodyText"/>
              <w:rPr>
                <w:b/>
              </w:rPr>
            </w:pPr>
          </w:p>
        </w:tc>
        <w:tc>
          <w:tcPr>
            <w:tcW w:w="2590" w:type="dxa"/>
          </w:tcPr>
          <w:p w:rsidR="00A41F2C" w:rsidRDefault="00A41F2C" w:rsidP="008C1EA5">
            <w:pPr>
              <w:pStyle w:val="BodyText"/>
              <w:rPr>
                <w:b/>
              </w:rPr>
            </w:pPr>
          </w:p>
        </w:tc>
        <w:tc>
          <w:tcPr>
            <w:tcW w:w="2590" w:type="dxa"/>
          </w:tcPr>
          <w:p w:rsidR="00A41F2C" w:rsidRDefault="00A41F2C" w:rsidP="008C1EA5">
            <w:pPr>
              <w:pStyle w:val="BodyText"/>
              <w:rPr>
                <w:b/>
              </w:rPr>
            </w:pPr>
          </w:p>
        </w:tc>
      </w:tr>
      <w:tr w:rsidR="00A41F2C" w:rsidTr="008C1EA5">
        <w:tc>
          <w:tcPr>
            <w:tcW w:w="2590" w:type="dxa"/>
          </w:tcPr>
          <w:p w:rsidR="00A41F2C" w:rsidRPr="00A41F2C" w:rsidRDefault="009565ED" w:rsidP="008C1EA5">
            <w:pPr>
              <w:pStyle w:val="BodyText"/>
              <w:rPr>
                <w:rFonts w:ascii="Tahoma" w:hAnsi="Tahoma" w:cs="Tahoma"/>
                <w:b/>
                <w:sz w:val="16"/>
                <w:szCs w:val="16"/>
              </w:rPr>
            </w:pPr>
            <w:r>
              <w:rPr>
                <w:rFonts w:ascii="Tahoma" w:hAnsi="Tahoma" w:cs="Tahoma"/>
                <w:b/>
                <w:sz w:val="16"/>
                <w:szCs w:val="16"/>
              </w:rPr>
              <w:t>Personnel</w:t>
            </w:r>
          </w:p>
        </w:tc>
        <w:tc>
          <w:tcPr>
            <w:tcW w:w="2590" w:type="dxa"/>
          </w:tcPr>
          <w:p w:rsidR="00A41F2C" w:rsidRDefault="009565ED" w:rsidP="009565ED">
            <w:pPr>
              <w:pStyle w:val="BodyText"/>
              <w:numPr>
                <w:ilvl w:val="0"/>
                <w:numId w:val="14"/>
              </w:numPr>
              <w:ind w:left="147" w:hanging="147"/>
              <w:rPr>
                <w:rFonts w:ascii="Tahoma" w:hAnsi="Tahoma" w:cs="Tahoma"/>
                <w:b/>
                <w:sz w:val="16"/>
                <w:szCs w:val="16"/>
              </w:rPr>
            </w:pPr>
            <w:r>
              <w:rPr>
                <w:rFonts w:ascii="Tahoma" w:hAnsi="Tahoma" w:cs="Tahoma"/>
                <w:b/>
                <w:sz w:val="16"/>
                <w:szCs w:val="16"/>
              </w:rPr>
              <w:t>Consider transition assistance (pay, letters of recommendation, etc.)</w:t>
            </w:r>
            <w:r w:rsidR="00BD6C6A">
              <w:rPr>
                <w:rFonts w:ascii="Tahoma" w:hAnsi="Tahoma" w:cs="Tahoma"/>
                <w:b/>
                <w:sz w:val="16"/>
                <w:szCs w:val="16"/>
              </w:rPr>
              <w:t>.</w:t>
            </w:r>
            <w:r>
              <w:rPr>
                <w:rFonts w:ascii="Tahoma" w:hAnsi="Tahoma" w:cs="Tahoma"/>
                <w:b/>
                <w:sz w:val="16"/>
                <w:szCs w:val="16"/>
              </w:rPr>
              <w:t xml:space="preserve"> </w:t>
            </w:r>
          </w:p>
          <w:p w:rsidR="009565ED" w:rsidRDefault="009565ED" w:rsidP="009565ED">
            <w:pPr>
              <w:pStyle w:val="BodyText"/>
              <w:numPr>
                <w:ilvl w:val="0"/>
                <w:numId w:val="14"/>
              </w:numPr>
              <w:ind w:left="147" w:hanging="180"/>
              <w:rPr>
                <w:rFonts w:ascii="Tahoma" w:hAnsi="Tahoma" w:cs="Tahoma"/>
                <w:b/>
                <w:sz w:val="16"/>
                <w:szCs w:val="16"/>
              </w:rPr>
            </w:pPr>
            <w:r>
              <w:rPr>
                <w:rFonts w:ascii="Tahoma" w:hAnsi="Tahoma" w:cs="Tahoma"/>
                <w:b/>
                <w:sz w:val="16"/>
                <w:szCs w:val="16"/>
              </w:rPr>
              <w:t xml:space="preserve">Notify employees RE: final W-2s, retirement plan rollover options, COBRA, etc. Confer with necessary professionals. </w:t>
            </w:r>
          </w:p>
          <w:p w:rsidR="009565ED" w:rsidRPr="00A41F2C" w:rsidRDefault="009565ED" w:rsidP="009565ED">
            <w:pPr>
              <w:pStyle w:val="BodyText"/>
              <w:numPr>
                <w:ilvl w:val="0"/>
                <w:numId w:val="14"/>
              </w:numPr>
              <w:ind w:left="147" w:hanging="180"/>
              <w:rPr>
                <w:rFonts w:ascii="Tahoma" w:hAnsi="Tahoma" w:cs="Tahoma"/>
                <w:b/>
                <w:sz w:val="16"/>
                <w:szCs w:val="16"/>
              </w:rPr>
            </w:pPr>
            <w:r>
              <w:rPr>
                <w:rFonts w:ascii="Tahoma" w:hAnsi="Tahoma" w:cs="Tahoma"/>
                <w:b/>
                <w:sz w:val="16"/>
                <w:szCs w:val="16"/>
              </w:rPr>
              <w:t>Determine retention period for personnel files</w:t>
            </w:r>
            <w:r w:rsidR="00BD6C6A">
              <w:rPr>
                <w:rFonts w:ascii="Tahoma" w:hAnsi="Tahoma" w:cs="Tahoma"/>
                <w:b/>
                <w:sz w:val="16"/>
                <w:szCs w:val="16"/>
              </w:rPr>
              <w:t>.</w:t>
            </w:r>
            <w:r>
              <w:rPr>
                <w:rFonts w:ascii="Tahoma" w:hAnsi="Tahoma" w:cs="Tahoma"/>
                <w:b/>
                <w:sz w:val="16"/>
                <w:szCs w:val="16"/>
              </w:rPr>
              <w:t xml:space="preserve"> </w:t>
            </w:r>
          </w:p>
        </w:tc>
        <w:tc>
          <w:tcPr>
            <w:tcW w:w="2590" w:type="dxa"/>
          </w:tcPr>
          <w:p w:rsidR="00A41F2C" w:rsidRDefault="00A41F2C" w:rsidP="008C1EA5">
            <w:pPr>
              <w:pStyle w:val="BodyText"/>
              <w:rPr>
                <w:b/>
              </w:rPr>
            </w:pPr>
          </w:p>
        </w:tc>
        <w:tc>
          <w:tcPr>
            <w:tcW w:w="2590" w:type="dxa"/>
          </w:tcPr>
          <w:p w:rsidR="00A41F2C" w:rsidRDefault="00A41F2C" w:rsidP="008C1EA5">
            <w:pPr>
              <w:pStyle w:val="BodyText"/>
              <w:rPr>
                <w:b/>
              </w:rPr>
            </w:pPr>
          </w:p>
        </w:tc>
        <w:tc>
          <w:tcPr>
            <w:tcW w:w="2590" w:type="dxa"/>
          </w:tcPr>
          <w:p w:rsidR="00A41F2C" w:rsidRDefault="00A41F2C" w:rsidP="008C1EA5">
            <w:pPr>
              <w:pStyle w:val="BodyText"/>
              <w:rPr>
                <w:b/>
              </w:rPr>
            </w:pPr>
          </w:p>
        </w:tc>
      </w:tr>
      <w:tr w:rsidR="00A41F2C" w:rsidTr="008C1EA5">
        <w:tc>
          <w:tcPr>
            <w:tcW w:w="2590" w:type="dxa"/>
          </w:tcPr>
          <w:p w:rsidR="00A41F2C" w:rsidRPr="00A41F2C" w:rsidRDefault="009565ED" w:rsidP="008C1EA5">
            <w:pPr>
              <w:pStyle w:val="BodyText"/>
              <w:rPr>
                <w:rFonts w:ascii="Tahoma" w:hAnsi="Tahoma" w:cs="Tahoma"/>
                <w:b/>
                <w:sz w:val="16"/>
                <w:szCs w:val="16"/>
              </w:rPr>
            </w:pPr>
            <w:r>
              <w:rPr>
                <w:rFonts w:ascii="Tahoma" w:hAnsi="Tahoma" w:cs="Tahoma"/>
                <w:b/>
                <w:sz w:val="16"/>
                <w:szCs w:val="16"/>
              </w:rPr>
              <w:t>State and Local Bar Associations</w:t>
            </w:r>
          </w:p>
        </w:tc>
        <w:tc>
          <w:tcPr>
            <w:tcW w:w="2590" w:type="dxa"/>
          </w:tcPr>
          <w:p w:rsidR="00A41F2C" w:rsidRDefault="009565ED"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Update your membership status</w:t>
            </w:r>
            <w:r w:rsidR="00BD6C6A">
              <w:rPr>
                <w:rFonts w:ascii="Tahoma" w:hAnsi="Tahoma" w:cs="Tahoma"/>
                <w:b/>
                <w:sz w:val="16"/>
                <w:szCs w:val="16"/>
              </w:rPr>
              <w:t>.</w:t>
            </w:r>
            <w:r>
              <w:rPr>
                <w:rFonts w:ascii="Tahoma" w:hAnsi="Tahoma" w:cs="Tahoma"/>
                <w:b/>
                <w:sz w:val="16"/>
                <w:szCs w:val="16"/>
              </w:rPr>
              <w:t xml:space="preserve"> </w:t>
            </w:r>
          </w:p>
          <w:p w:rsidR="009565ED" w:rsidRPr="00A41F2C" w:rsidRDefault="009565ED"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Provide forwarding contact information</w:t>
            </w:r>
            <w:r w:rsidR="00BD6C6A">
              <w:rPr>
                <w:rFonts w:ascii="Tahoma" w:hAnsi="Tahoma" w:cs="Tahoma"/>
                <w:b/>
                <w:sz w:val="16"/>
                <w:szCs w:val="16"/>
              </w:rPr>
              <w:t>.</w:t>
            </w:r>
            <w:r>
              <w:rPr>
                <w:rFonts w:ascii="Tahoma" w:hAnsi="Tahoma" w:cs="Tahoma"/>
                <w:b/>
                <w:sz w:val="16"/>
                <w:szCs w:val="16"/>
              </w:rPr>
              <w:t xml:space="preserve"> </w:t>
            </w:r>
          </w:p>
        </w:tc>
        <w:tc>
          <w:tcPr>
            <w:tcW w:w="2590" w:type="dxa"/>
          </w:tcPr>
          <w:p w:rsidR="00A41F2C" w:rsidRDefault="00A41F2C" w:rsidP="008C1EA5">
            <w:pPr>
              <w:pStyle w:val="BodyText"/>
              <w:rPr>
                <w:b/>
              </w:rPr>
            </w:pPr>
          </w:p>
        </w:tc>
        <w:tc>
          <w:tcPr>
            <w:tcW w:w="2590" w:type="dxa"/>
          </w:tcPr>
          <w:p w:rsidR="00A41F2C" w:rsidRDefault="00A41F2C" w:rsidP="008C1EA5">
            <w:pPr>
              <w:pStyle w:val="BodyText"/>
              <w:rPr>
                <w:b/>
              </w:rPr>
            </w:pPr>
          </w:p>
        </w:tc>
        <w:tc>
          <w:tcPr>
            <w:tcW w:w="2590" w:type="dxa"/>
          </w:tcPr>
          <w:p w:rsidR="00A41F2C" w:rsidRDefault="00A41F2C" w:rsidP="008C1EA5">
            <w:pPr>
              <w:pStyle w:val="BodyText"/>
              <w:rPr>
                <w:b/>
              </w:rPr>
            </w:pPr>
          </w:p>
        </w:tc>
      </w:tr>
      <w:tr w:rsidR="00FE5A64" w:rsidTr="008C1EA5">
        <w:tc>
          <w:tcPr>
            <w:tcW w:w="2590" w:type="dxa"/>
          </w:tcPr>
          <w:p w:rsidR="00FE5A64" w:rsidRDefault="00FE5A64" w:rsidP="008C1EA5">
            <w:pPr>
              <w:pStyle w:val="BodyText"/>
              <w:rPr>
                <w:rFonts w:ascii="Tahoma" w:hAnsi="Tahoma" w:cs="Tahoma"/>
                <w:b/>
                <w:sz w:val="16"/>
                <w:szCs w:val="16"/>
              </w:rPr>
            </w:pPr>
            <w:r>
              <w:rPr>
                <w:rFonts w:ascii="Tahoma" w:hAnsi="Tahoma" w:cs="Tahoma"/>
                <w:b/>
                <w:sz w:val="16"/>
                <w:szCs w:val="16"/>
              </w:rPr>
              <w:t xml:space="preserve">Property </w:t>
            </w:r>
          </w:p>
        </w:tc>
        <w:tc>
          <w:tcPr>
            <w:tcW w:w="2590" w:type="dxa"/>
          </w:tcPr>
          <w:p w:rsidR="00FE5A64" w:rsidRDefault="00FE5A64"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 xml:space="preserve">What are the termination provisions in your lease? </w:t>
            </w:r>
          </w:p>
          <w:p w:rsidR="00FE5A64" w:rsidRDefault="00FE5A64"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 xml:space="preserve">Are you subletting the property? </w:t>
            </w:r>
          </w:p>
          <w:p w:rsidR="00FE5A64" w:rsidRDefault="00FE5A64"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Did anyone</w:t>
            </w:r>
            <w:r w:rsidR="00214755">
              <w:rPr>
                <w:rFonts w:ascii="Tahoma" w:hAnsi="Tahoma" w:cs="Tahoma"/>
                <w:b/>
                <w:sz w:val="16"/>
                <w:szCs w:val="16"/>
              </w:rPr>
              <w:t xml:space="preserve"> </w:t>
            </w:r>
            <w:r>
              <w:rPr>
                <w:rFonts w:ascii="Tahoma" w:hAnsi="Tahoma" w:cs="Tahoma"/>
                <w:b/>
                <w:sz w:val="16"/>
                <w:szCs w:val="16"/>
              </w:rPr>
              <w:t>execute a personal guaranty</w:t>
            </w:r>
            <w:r w:rsidR="00214755">
              <w:rPr>
                <w:rFonts w:ascii="Tahoma" w:hAnsi="Tahoma" w:cs="Tahoma"/>
                <w:b/>
                <w:sz w:val="16"/>
                <w:szCs w:val="16"/>
              </w:rPr>
              <w:t>?</w:t>
            </w:r>
          </w:p>
        </w:tc>
        <w:tc>
          <w:tcPr>
            <w:tcW w:w="2590" w:type="dxa"/>
          </w:tcPr>
          <w:p w:rsidR="00FE5A64" w:rsidRDefault="00FE5A64" w:rsidP="008C1EA5">
            <w:pPr>
              <w:pStyle w:val="BodyText"/>
              <w:rPr>
                <w:b/>
              </w:rPr>
            </w:pPr>
          </w:p>
        </w:tc>
        <w:tc>
          <w:tcPr>
            <w:tcW w:w="2590" w:type="dxa"/>
          </w:tcPr>
          <w:p w:rsidR="00FE5A64" w:rsidRDefault="00FE5A64" w:rsidP="008C1EA5">
            <w:pPr>
              <w:pStyle w:val="BodyText"/>
              <w:rPr>
                <w:b/>
              </w:rPr>
            </w:pPr>
          </w:p>
        </w:tc>
        <w:tc>
          <w:tcPr>
            <w:tcW w:w="2590" w:type="dxa"/>
          </w:tcPr>
          <w:p w:rsidR="00FE5A64" w:rsidRDefault="00FE5A64" w:rsidP="008C1EA5">
            <w:pPr>
              <w:pStyle w:val="BodyText"/>
              <w:rPr>
                <w:b/>
              </w:rPr>
            </w:pPr>
          </w:p>
        </w:tc>
      </w:tr>
      <w:tr w:rsidR="00FE5A64" w:rsidTr="008C1EA5">
        <w:tc>
          <w:tcPr>
            <w:tcW w:w="2590" w:type="dxa"/>
          </w:tcPr>
          <w:p w:rsidR="00FE5A64" w:rsidRDefault="00FE5A64" w:rsidP="008C1EA5">
            <w:pPr>
              <w:pStyle w:val="BodyText"/>
              <w:rPr>
                <w:rFonts w:ascii="Tahoma" w:hAnsi="Tahoma" w:cs="Tahoma"/>
                <w:b/>
                <w:sz w:val="16"/>
                <w:szCs w:val="16"/>
              </w:rPr>
            </w:pPr>
            <w:r>
              <w:rPr>
                <w:rFonts w:ascii="Tahoma" w:hAnsi="Tahoma" w:cs="Tahoma"/>
                <w:b/>
                <w:sz w:val="16"/>
                <w:szCs w:val="16"/>
              </w:rPr>
              <w:t xml:space="preserve">Mail </w:t>
            </w:r>
          </w:p>
        </w:tc>
        <w:tc>
          <w:tcPr>
            <w:tcW w:w="2590" w:type="dxa"/>
          </w:tcPr>
          <w:p w:rsidR="00FE5A64" w:rsidRDefault="00FE5A64" w:rsidP="00214755">
            <w:pPr>
              <w:pStyle w:val="BodyText"/>
              <w:numPr>
                <w:ilvl w:val="0"/>
                <w:numId w:val="15"/>
              </w:numPr>
              <w:ind w:left="147" w:hanging="180"/>
              <w:rPr>
                <w:rFonts w:ascii="Tahoma" w:hAnsi="Tahoma" w:cs="Tahoma"/>
                <w:b/>
                <w:sz w:val="16"/>
                <w:szCs w:val="16"/>
              </w:rPr>
            </w:pPr>
            <w:r>
              <w:rPr>
                <w:rFonts w:ascii="Tahoma" w:hAnsi="Tahoma" w:cs="Tahoma"/>
                <w:b/>
                <w:sz w:val="16"/>
                <w:szCs w:val="16"/>
              </w:rPr>
              <w:t xml:space="preserve">Consider establishing a P.O. Box or </w:t>
            </w:r>
            <w:r w:rsidR="00214755">
              <w:rPr>
                <w:rFonts w:ascii="Tahoma" w:hAnsi="Tahoma" w:cs="Tahoma"/>
                <w:b/>
                <w:sz w:val="16"/>
                <w:szCs w:val="16"/>
              </w:rPr>
              <w:t>determine</w:t>
            </w:r>
            <w:r>
              <w:rPr>
                <w:rFonts w:ascii="Tahoma" w:hAnsi="Tahoma" w:cs="Tahoma"/>
                <w:b/>
                <w:sz w:val="16"/>
                <w:szCs w:val="16"/>
              </w:rPr>
              <w:t xml:space="preserve"> the firm's forwarding address. </w:t>
            </w:r>
          </w:p>
        </w:tc>
        <w:tc>
          <w:tcPr>
            <w:tcW w:w="2590" w:type="dxa"/>
          </w:tcPr>
          <w:p w:rsidR="00FE5A64" w:rsidRDefault="00FE5A64" w:rsidP="008C1EA5">
            <w:pPr>
              <w:pStyle w:val="BodyText"/>
              <w:rPr>
                <w:b/>
              </w:rPr>
            </w:pPr>
          </w:p>
        </w:tc>
        <w:tc>
          <w:tcPr>
            <w:tcW w:w="2590" w:type="dxa"/>
          </w:tcPr>
          <w:p w:rsidR="00FE5A64" w:rsidRDefault="00FE5A64" w:rsidP="008C1EA5">
            <w:pPr>
              <w:pStyle w:val="BodyText"/>
              <w:rPr>
                <w:b/>
              </w:rPr>
            </w:pPr>
          </w:p>
        </w:tc>
        <w:tc>
          <w:tcPr>
            <w:tcW w:w="2590" w:type="dxa"/>
          </w:tcPr>
          <w:p w:rsidR="00FE5A64" w:rsidRDefault="00FE5A64" w:rsidP="008C1EA5">
            <w:pPr>
              <w:pStyle w:val="BodyText"/>
              <w:rPr>
                <w:b/>
              </w:rPr>
            </w:pPr>
          </w:p>
        </w:tc>
      </w:tr>
      <w:tr w:rsidR="00FE5A64" w:rsidTr="008C1EA5">
        <w:tc>
          <w:tcPr>
            <w:tcW w:w="2590" w:type="dxa"/>
          </w:tcPr>
          <w:p w:rsidR="00FE5A64" w:rsidRDefault="00FE5A64" w:rsidP="008C1EA5">
            <w:pPr>
              <w:pStyle w:val="BodyText"/>
              <w:rPr>
                <w:rFonts w:ascii="Tahoma" w:hAnsi="Tahoma" w:cs="Tahoma"/>
                <w:b/>
                <w:sz w:val="16"/>
                <w:szCs w:val="16"/>
              </w:rPr>
            </w:pPr>
            <w:r>
              <w:rPr>
                <w:rFonts w:ascii="Tahoma" w:hAnsi="Tahoma" w:cs="Tahoma"/>
                <w:b/>
                <w:sz w:val="16"/>
                <w:szCs w:val="16"/>
              </w:rPr>
              <w:t xml:space="preserve">Legal research service </w:t>
            </w:r>
          </w:p>
        </w:tc>
        <w:tc>
          <w:tcPr>
            <w:tcW w:w="2590" w:type="dxa"/>
          </w:tcPr>
          <w:p w:rsidR="00FE5A64" w:rsidRDefault="00FE5A64"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Cancel or advise of non-renewal</w:t>
            </w:r>
            <w:r w:rsidR="00BD6C6A">
              <w:rPr>
                <w:rFonts w:ascii="Tahoma" w:hAnsi="Tahoma" w:cs="Tahoma"/>
                <w:b/>
                <w:sz w:val="16"/>
                <w:szCs w:val="16"/>
              </w:rPr>
              <w:t>.</w:t>
            </w:r>
            <w:r>
              <w:rPr>
                <w:rFonts w:ascii="Tahoma" w:hAnsi="Tahoma" w:cs="Tahoma"/>
                <w:b/>
                <w:sz w:val="16"/>
                <w:szCs w:val="16"/>
              </w:rPr>
              <w:t xml:space="preserve"> </w:t>
            </w:r>
          </w:p>
        </w:tc>
        <w:tc>
          <w:tcPr>
            <w:tcW w:w="2590" w:type="dxa"/>
          </w:tcPr>
          <w:p w:rsidR="00FE5A64" w:rsidRDefault="00FE5A64" w:rsidP="008C1EA5">
            <w:pPr>
              <w:pStyle w:val="BodyText"/>
              <w:rPr>
                <w:b/>
              </w:rPr>
            </w:pPr>
          </w:p>
        </w:tc>
        <w:tc>
          <w:tcPr>
            <w:tcW w:w="2590" w:type="dxa"/>
          </w:tcPr>
          <w:p w:rsidR="00FE5A64" w:rsidRDefault="00FE5A64" w:rsidP="008C1EA5">
            <w:pPr>
              <w:pStyle w:val="BodyText"/>
              <w:rPr>
                <w:b/>
              </w:rPr>
            </w:pPr>
          </w:p>
        </w:tc>
        <w:tc>
          <w:tcPr>
            <w:tcW w:w="2590" w:type="dxa"/>
          </w:tcPr>
          <w:p w:rsidR="00FE5A64" w:rsidRDefault="00FE5A64" w:rsidP="008C1EA5">
            <w:pPr>
              <w:pStyle w:val="BodyText"/>
              <w:rPr>
                <w:b/>
              </w:rPr>
            </w:pPr>
          </w:p>
        </w:tc>
      </w:tr>
      <w:tr w:rsidR="00FE5A64" w:rsidTr="008C1EA5">
        <w:tc>
          <w:tcPr>
            <w:tcW w:w="2590" w:type="dxa"/>
          </w:tcPr>
          <w:p w:rsidR="00FE5A64" w:rsidRDefault="00FE5A64" w:rsidP="008C1EA5">
            <w:pPr>
              <w:pStyle w:val="BodyText"/>
              <w:rPr>
                <w:rFonts w:ascii="Tahoma" w:hAnsi="Tahoma" w:cs="Tahoma"/>
                <w:b/>
                <w:sz w:val="16"/>
                <w:szCs w:val="16"/>
              </w:rPr>
            </w:pPr>
            <w:r>
              <w:rPr>
                <w:rFonts w:ascii="Tahoma" w:hAnsi="Tahoma" w:cs="Tahoma"/>
                <w:b/>
                <w:sz w:val="16"/>
                <w:szCs w:val="16"/>
              </w:rPr>
              <w:t xml:space="preserve">Advertising/Website </w:t>
            </w:r>
          </w:p>
        </w:tc>
        <w:tc>
          <w:tcPr>
            <w:tcW w:w="2590" w:type="dxa"/>
          </w:tcPr>
          <w:p w:rsidR="00FE5A64" w:rsidRDefault="00FE5A64"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Cancel any ongoing advertising campaigns</w:t>
            </w:r>
            <w:r w:rsidR="00BD6C6A">
              <w:rPr>
                <w:rFonts w:ascii="Tahoma" w:hAnsi="Tahoma" w:cs="Tahoma"/>
                <w:b/>
                <w:sz w:val="16"/>
                <w:szCs w:val="16"/>
              </w:rPr>
              <w:t>.</w:t>
            </w:r>
            <w:r>
              <w:rPr>
                <w:rFonts w:ascii="Tahoma" w:hAnsi="Tahoma" w:cs="Tahoma"/>
                <w:b/>
                <w:sz w:val="16"/>
                <w:szCs w:val="16"/>
              </w:rPr>
              <w:t xml:space="preserve"> </w:t>
            </w:r>
          </w:p>
          <w:p w:rsidR="00FE5A64" w:rsidRDefault="00FE5A64" w:rsidP="00FE5A64">
            <w:pPr>
              <w:pStyle w:val="BodyText"/>
              <w:numPr>
                <w:ilvl w:val="0"/>
                <w:numId w:val="15"/>
              </w:numPr>
              <w:ind w:left="147" w:hanging="180"/>
              <w:rPr>
                <w:rFonts w:ascii="Tahoma" w:hAnsi="Tahoma" w:cs="Tahoma"/>
                <w:b/>
                <w:sz w:val="16"/>
                <w:szCs w:val="16"/>
              </w:rPr>
            </w:pPr>
            <w:r>
              <w:rPr>
                <w:rFonts w:ascii="Tahoma" w:hAnsi="Tahoma" w:cs="Tahoma"/>
                <w:b/>
                <w:sz w:val="16"/>
                <w:szCs w:val="16"/>
              </w:rPr>
              <w:lastRenderedPageBreak/>
              <w:t>Consider how long you will maintain a webpage to advise of the firm's closure</w:t>
            </w:r>
            <w:r w:rsidR="00BD6C6A">
              <w:rPr>
                <w:rFonts w:ascii="Tahoma" w:hAnsi="Tahoma" w:cs="Tahoma"/>
                <w:b/>
                <w:sz w:val="16"/>
                <w:szCs w:val="16"/>
              </w:rPr>
              <w:t>.</w:t>
            </w:r>
            <w:r>
              <w:rPr>
                <w:rFonts w:ascii="Tahoma" w:hAnsi="Tahoma" w:cs="Tahoma"/>
                <w:b/>
                <w:sz w:val="16"/>
                <w:szCs w:val="16"/>
              </w:rPr>
              <w:t xml:space="preserve"> </w:t>
            </w:r>
          </w:p>
        </w:tc>
        <w:tc>
          <w:tcPr>
            <w:tcW w:w="2590" w:type="dxa"/>
          </w:tcPr>
          <w:p w:rsidR="00FE5A64" w:rsidRDefault="00FE5A64" w:rsidP="008C1EA5">
            <w:pPr>
              <w:pStyle w:val="BodyText"/>
              <w:rPr>
                <w:b/>
              </w:rPr>
            </w:pPr>
          </w:p>
        </w:tc>
        <w:tc>
          <w:tcPr>
            <w:tcW w:w="2590" w:type="dxa"/>
          </w:tcPr>
          <w:p w:rsidR="00FE5A64" w:rsidRDefault="00FE5A64" w:rsidP="008C1EA5">
            <w:pPr>
              <w:pStyle w:val="BodyText"/>
              <w:rPr>
                <w:b/>
              </w:rPr>
            </w:pPr>
          </w:p>
        </w:tc>
        <w:tc>
          <w:tcPr>
            <w:tcW w:w="2590" w:type="dxa"/>
          </w:tcPr>
          <w:p w:rsidR="00FE5A64" w:rsidRDefault="00FE5A64" w:rsidP="008C1EA5">
            <w:pPr>
              <w:pStyle w:val="BodyText"/>
              <w:rPr>
                <w:b/>
              </w:rPr>
            </w:pPr>
          </w:p>
        </w:tc>
      </w:tr>
      <w:tr w:rsidR="00FE5A64" w:rsidTr="008C1EA5">
        <w:tc>
          <w:tcPr>
            <w:tcW w:w="2590" w:type="dxa"/>
          </w:tcPr>
          <w:p w:rsidR="00FE5A64" w:rsidRDefault="00BD6C6A" w:rsidP="008C1EA5">
            <w:pPr>
              <w:pStyle w:val="BodyText"/>
              <w:rPr>
                <w:rFonts w:ascii="Tahoma" w:hAnsi="Tahoma" w:cs="Tahoma"/>
                <w:b/>
                <w:sz w:val="16"/>
                <w:szCs w:val="16"/>
              </w:rPr>
            </w:pPr>
            <w:r>
              <w:rPr>
                <w:rFonts w:ascii="Tahoma" w:hAnsi="Tahoma" w:cs="Tahoma"/>
                <w:b/>
                <w:sz w:val="16"/>
                <w:szCs w:val="16"/>
              </w:rPr>
              <w:t>Office equipment, furniture</w:t>
            </w:r>
            <w:r w:rsidR="00214755">
              <w:rPr>
                <w:rFonts w:ascii="Tahoma" w:hAnsi="Tahoma" w:cs="Tahoma"/>
                <w:b/>
                <w:sz w:val="16"/>
                <w:szCs w:val="16"/>
              </w:rPr>
              <w:t>,</w:t>
            </w:r>
            <w:r>
              <w:rPr>
                <w:rFonts w:ascii="Tahoma" w:hAnsi="Tahoma" w:cs="Tahoma"/>
                <w:b/>
                <w:sz w:val="16"/>
                <w:szCs w:val="16"/>
              </w:rPr>
              <w:t xml:space="preserve"> and supplies </w:t>
            </w:r>
          </w:p>
        </w:tc>
        <w:tc>
          <w:tcPr>
            <w:tcW w:w="2590" w:type="dxa"/>
          </w:tcPr>
          <w:p w:rsidR="00FE5A64" w:rsidRDefault="00BD6C6A"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 xml:space="preserve">Determine disposition of office equipment and supplies through sale (or lease termination) or donation. </w:t>
            </w:r>
          </w:p>
          <w:p w:rsidR="00BD6C6A" w:rsidRDefault="00BD6C6A" w:rsidP="00BD6C6A">
            <w:pPr>
              <w:pStyle w:val="BodyText"/>
              <w:ind w:left="147"/>
              <w:rPr>
                <w:rFonts w:ascii="Tahoma" w:hAnsi="Tahoma" w:cs="Tahoma"/>
                <w:b/>
                <w:sz w:val="16"/>
                <w:szCs w:val="16"/>
              </w:rPr>
            </w:pPr>
          </w:p>
        </w:tc>
        <w:tc>
          <w:tcPr>
            <w:tcW w:w="2590" w:type="dxa"/>
          </w:tcPr>
          <w:p w:rsidR="00FE5A64" w:rsidRDefault="00FE5A64" w:rsidP="008C1EA5">
            <w:pPr>
              <w:pStyle w:val="BodyText"/>
              <w:rPr>
                <w:b/>
              </w:rPr>
            </w:pPr>
          </w:p>
        </w:tc>
        <w:tc>
          <w:tcPr>
            <w:tcW w:w="2590" w:type="dxa"/>
          </w:tcPr>
          <w:p w:rsidR="00FE5A64" w:rsidRDefault="00FE5A64" w:rsidP="008C1EA5">
            <w:pPr>
              <w:pStyle w:val="BodyText"/>
              <w:rPr>
                <w:b/>
              </w:rPr>
            </w:pPr>
          </w:p>
        </w:tc>
        <w:tc>
          <w:tcPr>
            <w:tcW w:w="2590" w:type="dxa"/>
          </w:tcPr>
          <w:p w:rsidR="00FE5A64" w:rsidRDefault="00FE5A64" w:rsidP="008C1EA5">
            <w:pPr>
              <w:pStyle w:val="BodyText"/>
              <w:rPr>
                <w:b/>
              </w:rPr>
            </w:pPr>
          </w:p>
        </w:tc>
      </w:tr>
      <w:tr w:rsidR="00BD6C6A" w:rsidTr="008C1EA5">
        <w:tc>
          <w:tcPr>
            <w:tcW w:w="2590" w:type="dxa"/>
          </w:tcPr>
          <w:p w:rsidR="00BD6C6A" w:rsidRDefault="00BD6C6A" w:rsidP="008C1EA5">
            <w:pPr>
              <w:pStyle w:val="BodyText"/>
              <w:rPr>
                <w:rFonts w:ascii="Tahoma" w:hAnsi="Tahoma" w:cs="Tahoma"/>
                <w:b/>
                <w:sz w:val="16"/>
                <w:szCs w:val="16"/>
              </w:rPr>
            </w:pPr>
            <w:r>
              <w:rPr>
                <w:rFonts w:ascii="Tahoma" w:hAnsi="Tahoma" w:cs="Tahoma"/>
                <w:b/>
                <w:sz w:val="16"/>
                <w:szCs w:val="16"/>
              </w:rPr>
              <w:t xml:space="preserve">Technology </w:t>
            </w:r>
          </w:p>
        </w:tc>
        <w:tc>
          <w:tcPr>
            <w:tcW w:w="2590" w:type="dxa"/>
          </w:tcPr>
          <w:p w:rsidR="00BD6C6A" w:rsidRDefault="00BD6C6A"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Consider how long to maintain firm e-mail accounts and the automated message to send.</w:t>
            </w:r>
          </w:p>
          <w:p w:rsidR="00BD6C6A" w:rsidRDefault="00BD6C6A"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Confer with IT professionals RE: firm</w:t>
            </w:r>
            <w:r w:rsidR="00214755">
              <w:rPr>
                <w:rFonts w:ascii="Tahoma" w:hAnsi="Tahoma" w:cs="Tahoma"/>
                <w:b/>
                <w:sz w:val="16"/>
                <w:szCs w:val="16"/>
              </w:rPr>
              <w:t xml:space="preserve"> computer system</w:t>
            </w:r>
            <w:r>
              <w:rPr>
                <w:rFonts w:ascii="Tahoma" w:hAnsi="Tahoma" w:cs="Tahoma"/>
                <w:b/>
                <w:sz w:val="16"/>
                <w:szCs w:val="16"/>
              </w:rPr>
              <w:t xml:space="preserve"> backup and retention of same. </w:t>
            </w:r>
          </w:p>
          <w:p w:rsidR="00BD6C6A" w:rsidRDefault="00BD6C6A"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Arrange for termination or transfer of cell phones on firm contract</w:t>
            </w:r>
            <w:r w:rsidR="00214755">
              <w:rPr>
                <w:rFonts w:ascii="Tahoma" w:hAnsi="Tahoma" w:cs="Tahoma"/>
                <w:b/>
                <w:sz w:val="16"/>
                <w:szCs w:val="16"/>
              </w:rPr>
              <w:t>.</w:t>
            </w:r>
            <w:r>
              <w:rPr>
                <w:rFonts w:ascii="Tahoma" w:hAnsi="Tahoma" w:cs="Tahoma"/>
                <w:b/>
                <w:sz w:val="16"/>
                <w:szCs w:val="16"/>
              </w:rPr>
              <w:t xml:space="preserve"> </w:t>
            </w:r>
          </w:p>
          <w:p w:rsidR="00BD6C6A" w:rsidRDefault="00BD6C6A"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 xml:space="preserve">Determine a final date for all firm landlines and fax. </w:t>
            </w:r>
          </w:p>
        </w:tc>
        <w:tc>
          <w:tcPr>
            <w:tcW w:w="2590" w:type="dxa"/>
          </w:tcPr>
          <w:p w:rsidR="00BD6C6A" w:rsidRDefault="00BD6C6A" w:rsidP="008C1EA5">
            <w:pPr>
              <w:pStyle w:val="BodyText"/>
              <w:rPr>
                <w:b/>
              </w:rPr>
            </w:pPr>
          </w:p>
        </w:tc>
        <w:tc>
          <w:tcPr>
            <w:tcW w:w="2590" w:type="dxa"/>
          </w:tcPr>
          <w:p w:rsidR="00BD6C6A" w:rsidRDefault="00BD6C6A" w:rsidP="008C1EA5">
            <w:pPr>
              <w:pStyle w:val="BodyText"/>
              <w:rPr>
                <w:b/>
              </w:rPr>
            </w:pPr>
          </w:p>
        </w:tc>
        <w:tc>
          <w:tcPr>
            <w:tcW w:w="2590" w:type="dxa"/>
          </w:tcPr>
          <w:p w:rsidR="00BD6C6A" w:rsidRDefault="00BD6C6A" w:rsidP="008C1EA5">
            <w:pPr>
              <w:pStyle w:val="BodyText"/>
              <w:rPr>
                <w:b/>
              </w:rPr>
            </w:pPr>
          </w:p>
        </w:tc>
      </w:tr>
      <w:tr w:rsidR="00BD6C6A" w:rsidTr="008C1EA5">
        <w:tc>
          <w:tcPr>
            <w:tcW w:w="2590" w:type="dxa"/>
          </w:tcPr>
          <w:p w:rsidR="00BD6C6A" w:rsidRDefault="00BD6C6A" w:rsidP="008C1EA5">
            <w:pPr>
              <w:pStyle w:val="BodyText"/>
              <w:rPr>
                <w:rFonts w:ascii="Tahoma" w:hAnsi="Tahoma" w:cs="Tahoma"/>
                <w:b/>
                <w:sz w:val="16"/>
                <w:szCs w:val="16"/>
              </w:rPr>
            </w:pPr>
            <w:r>
              <w:rPr>
                <w:rFonts w:ascii="Tahoma" w:hAnsi="Tahoma" w:cs="Tahoma"/>
                <w:b/>
                <w:sz w:val="16"/>
                <w:szCs w:val="16"/>
              </w:rPr>
              <w:t xml:space="preserve">Vendors </w:t>
            </w:r>
          </w:p>
        </w:tc>
        <w:tc>
          <w:tcPr>
            <w:tcW w:w="2590" w:type="dxa"/>
          </w:tcPr>
          <w:p w:rsidR="00BD6C6A" w:rsidRDefault="00BD6C6A" w:rsidP="00FE5A64">
            <w:pPr>
              <w:pStyle w:val="BodyText"/>
              <w:numPr>
                <w:ilvl w:val="0"/>
                <w:numId w:val="15"/>
              </w:numPr>
              <w:ind w:left="147" w:hanging="180"/>
              <w:rPr>
                <w:rFonts w:ascii="Tahoma" w:hAnsi="Tahoma" w:cs="Tahoma"/>
                <w:b/>
                <w:sz w:val="16"/>
                <w:szCs w:val="16"/>
              </w:rPr>
            </w:pPr>
            <w:r>
              <w:rPr>
                <w:rFonts w:ascii="Tahoma" w:hAnsi="Tahoma" w:cs="Tahoma"/>
                <w:b/>
                <w:sz w:val="16"/>
                <w:szCs w:val="16"/>
              </w:rPr>
              <w:t xml:space="preserve">Review accounts payable to capture all open vendor accounts to close same.  </w:t>
            </w:r>
          </w:p>
        </w:tc>
        <w:tc>
          <w:tcPr>
            <w:tcW w:w="2590" w:type="dxa"/>
          </w:tcPr>
          <w:p w:rsidR="00BD6C6A" w:rsidRDefault="00BD6C6A" w:rsidP="008C1EA5">
            <w:pPr>
              <w:pStyle w:val="BodyText"/>
              <w:rPr>
                <w:b/>
              </w:rPr>
            </w:pPr>
          </w:p>
        </w:tc>
        <w:tc>
          <w:tcPr>
            <w:tcW w:w="2590" w:type="dxa"/>
          </w:tcPr>
          <w:p w:rsidR="00BD6C6A" w:rsidRDefault="00BD6C6A" w:rsidP="008C1EA5">
            <w:pPr>
              <w:pStyle w:val="BodyText"/>
              <w:rPr>
                <w:b/>
              </w:rPr>
            </w:pPr>
          </w:p>
        </w:tc>
        <w:tc>
          <w:tcPr>
            <w:tcW w:w="2590" w:type="dxa"/>
          </w:tcPr>
          <w:p w:rsidR="00BD6C6A" w:rsidRDefault="00BD6C6A" w:rsidP="008C1EA5">
            <w:pPr>
              <w:pStyle w:val="BodyText"/>
              <w:rPr>
                <w:b/>
              </w:rPr>
            </w:pPr>
          </w:p>
        </w:tc>
      </w:tr>
    </w:tbl>
    <w:p w:rsidR="008C1EA5" w:rsidRPr="00717BEA" w:rsidRDefault="008C1EA5" w:rsidP="008C1EA5">
      <w:pPr>
        <w:pStyle w:val="BodyText"/>
        <w:rPr>
          <w:b/>
        </w:rPr>
      </w:pPr>
    </w:p>
    <w:sectPr w:rsidR="008C1EA5" w:rsidRPr="00717BEA" w:rsidSect="00717BEA">
      <w:headerReference w:type="default"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ED" w:rsidRDefault="009565ED">
      <w:r>
        <w:separator/>
      </w:r>
    </w:p>
  </w:endnote>
  <w:endnote w:type="continuationSeparator" w:id="0">
    <w:p w:rsidR="009565ED" w:rsidRDefault="0095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ahoma"/>
        <w:color w:val="002F6B" w:themeColor="text2"/>
        <w:szCs w:val="20"/>
      </w:rPr>
      <w:id w:val="-547841584"/>
      <w:docPartObj>
        <w:docPartGallery w:val="Page Numbers (Bottom of Page)"/>
        <w:docPartUnique/>
      </w:docPartObj>
    </w:sdtPr>
    <w:sdtEndPr>
      <w:rPr>
        <w:noProof/>
      </w:rPr>
    </w:sdtEndPr>
    <w:sdtContent>
      <w:p w:rsidR="009565ED" w:rsidRPr="00EB6F03" w:rsidRDefault="009565ED" w:rsidP="00F33A86">
        <w:pPr>
          <w:pStyle w:val="Footer"/>
          <w:jc w:val="center"/>
          <w:rPr>
            <w:rFonts w:cs="Tahoma"/>
            <w:color w:val="002F6B" w:themeColor="text2"/>
            <w:szCs w:val="20"/>
          </w:rPr>
        </w:pPr>
        <w:r w:rsidRPr="00EB6F03">
          <w:rPr>
            <w:rFonts w:cs="Tahoma"/>
            <w:color w:val="002F6B" w:themeColor="text2"/>
            <w:szCs w:val="20"/>
          </w:rPr>
          <w:fldChar w:fldCharType="begin"/>
        </w:r>
        <w:r w:rsidRPr="00EB6F03">
          <w:rPr>
            <w:rFonts w:cs="Tahoma"/>
            <w:color w:val="002F6B" w:themeColor="text2"/>
            <w:szCs w:val="20"/>
          </w:rPr>
          <w:instrText xml:space="preserve"> PAGE   \* MERGEFORMAT </w:instrText>
        </w:r>
        <w:r w:rsidRPr="00EB6F03">
          <w:rPr>
            <w:rFonts w:cs="Tahoma"/>
            <w:color w:val="002F6B" w:themeColor="text2"/>
            <w:szCs w:val="20"/>
          </w:rPr>
          <w:fldChar w:fldCharType="separate"/>
        </w:r>
        <w:r w:rsidR="009B0C8C" w:rsidRPr="009B0C8C">
          <w:rPr>
            <w:rFonts w:ascii="Calibri" w:hAnsi="Calibri" w:cs="Tahoma"/>
            <w:noProof/>
            <w:color w:val="002F6B" w:themeColor="text2"/>
            <w:sz w:val="22"/>
            <w:szCs w:val="20"/>
          </w:rPr>
          <w:t>2</w:t>
        </w:r>
        <w:r w:rsidRPr="00EB6F03">
          <w:rPr>
            <w:rFonts w:cs="Tahoma"/>
            <w:noProof/>
            <w:color w:val="002F6B" w:themeColor="text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ED" w:rsidRDefault="009565ED" w:rsidP="000B65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ED" w:rsidRDefault="009565ED">
      <w:r>
        <w:separator/>
      </w:r>
    </w:p>
  </w:footnote>
  <w:footnote w:type="continuationSeparator" w:id="0">
    <w:p w:rsidR="009565ED" w:rsidRDefault="0095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ED" w:rsidRDefault="009565ED">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ED" w:rsidRDefault="009565ED">
    <w:pPr>
      <w:pStyle w:val="Header"/>
      <w:rPr>
        <w:rFonts w:cs="Tahoma"/>
        <w:szCs w:val="20"/>
      </w:rPr>
    </w:pPr>
    <w:r>
      <w:rPr>
        <w:rFonts w:cs="Tahoma"/>
        <w:szCs w:val="20"/>
      </w:rPr>
      <w:tab/>
    </w:r>
    <w:r>
      <w:rPr>
        <w:rFonts w:cs="Tahoma"/>
        <w:szCs w:val="20"/>
      </w:rPr>
      <w:tab/>
    </w:r>
  </w:p>
  <w:p w:rsidR="009565ED" w:rsidRPr="00B25B87" w:rsidRDefault="009565ED">
    <w:pPr>
      <w:pStyle w:val="Header"/>
      <w:rPr>
        <w:rFonts w:cs="Tahoma"/>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5870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B5361"/>
    <w:multiLevelType w:val="hybridMultilevel"/>
    <w:tmpl w:val="0C26754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 w15:restartNumberingAfterBreak="0">
    <w:nsid w:val="11B32D0D"/>
    <w:multiLevelType w:val="hybridMultilevel"/>
    <w:tmpl w:val="1E82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20CA5"/>
    <w:multiLevelType w:val="hybridMultilevel"/>
    <w:tmpl w:val="85F2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95C8A"/>
    <w:multiLevelType w:val="hybridMultilevel"/>
    <w:tmpl w:val="E5B8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410CA"/>
    <w:multiLevelType w:val="hybridMultilevel"/>
    <w:tmpl w:val="75B6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54FE7"/>
    <w:multiLevelType w:val="hybridMultilevel"/>
    <w:tmpl w:val="0B88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F0759"/>
    <w:multiLevelType w:val="hybridMultilevel"/>
    <w:tmpl w:val="0C300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07536"/>
    <w:multiLevelType w:val="hybridMultilevel"/>
    <w:tmpl w:val="F18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C28B1"/>
    <w:multiLevelType w:val="hybridMultilevel"/>
    <w:tmpl w:val="AFAA9A66"/>
    <w:lvl w:ilvl="0" w:tplc="A252CB5E">
      <w:start w:val="1"/>
      <w:numFmt w:val="bullet"/>
      <w:pStyle w:val="BulletedList"/>
      <w:lvlText w:val=""/>
      <w:lvlJc w:val="left"/>
      <w:pPr>
        <w:ind w:left="720" w:hanging="360"/>
      </w:pPr>
      <w:rPr>
        <w:rFonts w:ascii="Symbol" w:hAnsi="Symbol" w:hint="default"/>
        <w:color w:val="002F6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C57D3"/>
    <w:multiLevelType w:val="hybridMultilevel"/>
    <w:tmpl w:val="201E7C08"/>
    <w:lvl w:ilvl="0" w:tplc="1AC09A5A">
      <w:start w:val="1"/>
      <w:numFmt w:val="bullet"/>
      <w:lvlText w:val=""/>
      <w:lvlJc w:val="left"/>
      <w:pPr>
        <w:ind w:left="720" w:hanging="360"/>
      </w:pPr>
      <w:rPr>
        <w:rFonts w:ascii="Symbol" w:hAnsi="Symbol" w:hint="default"/>
        <w:color w:val="002F6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F2A07"/>
    <w:multiLevelType w:val="hybridMultilevel"/>
    <w:tmpl w:val="0A3C2426"/>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2" w15:restartNumberingAfterBreak="0">
    <w:nsid w:val="7A4623E6"/>
    <w:multiLevelType w:val="hybridMultilevel"/>
    <w:tmpl w:val="E948106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3" w15:restartNumberingAfterBreak="0">
    <w:nsid w:val="7DB44742"/>
    <w:multiLevelType w:val="hybridMultilevel"/>
    <w:tmpl w:val="66AC4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B71C5A"/>
    <w:multiLevelType w:val="hybridMultilevel"/>
    <w:tmpl w:val="CD36203A"/>
    <w:lvl w:ilvl="0" w:tplc="BC62748E">
      <w:start w:val="1"/>
      <w:numFmt w:val="bullet"/>
      <w:lvlText w:val=""/>
      <w:lvlJc w:val="left"/>
      <w:pPr>
        <w:ind w:left="720" w:hanging="360"/>
      </w:pPr>
      <w:rPr>
        <w:rFonts w:ascii="Symbol" w:hAnsi="Symbol" w:hint="default"/>
        <w:color w:val="002F6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4"/>
  </w:num>
  <w:num w:numId="4">
    <w:abstractNumId w:val="10"/>
  </w:num>
  <w:num w:numId="5">
    <w:abstractNumId w:val="9"/>
  </w:num>
  <w:num w:numId="6">
    <w:abstractNumId w:val="6"/>
  </w:num>
  <w:num w:numId="7">
    <w:abstractNumId w:val="3"/>
  </w:num>
  <w:num w:numId="8">
    <w:abstractNumId w:val="13"/>
  </w:num>
  <w:num w:numId="9">
    <w:abstractNumId w:val="4"/>
  </w:num>
  <w:num w:numId="10">
    <w:abstractNumId w:val="5"/>
  </w:num>
  <w:num w:numId="11">
    <w:abstractNumId w:val="2"/>
  </w:num>
  <w:num w:numId="12">
    <w:abstractNumId w:val="11"/>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EA"/>
    <w:rsid w:val="00002C0B"/>
    <w:rsid w:val="00004F62"/>
    <w:rsid w:val="00024C2F"/>
    <w:rsid w:val="00027D06"/>
    <w:rsid w:val="00042975"/>
    <w:rsid w:val="00054B15"/>
    <w:rsid w:val="00056E90"/>
    <w:rsid w:val="00063541"/>
    <w:rsid w:val="00065A62"/>
    <w:rsid w:val="00075810"/>
    <w:rsid w:val="00094329"/>
    <w:rsid w:val="000B1771"/>
    <w:rsid w:val="000B6518"/>
    <w:rsid w:val="000C341F"/>
    <w:rsid w:val="000D309A"/>
    <w:rsid w:val="000E11AD"/>
    <w:rsid w:val="000E35FB"/>
    <w:rsid w:val="001015FB"/>
    <w:rsid w:val="0012782D"/>
    <w:rsid w:val="00133722"/>
    <w:rsid w:val="001378AC"/>
    <w:rsid w:val="00144E92"/>
    <w:rsid w:val="0015624C"/>
    <w:rsid w:val="00157B84"/>
    <w:rsid w:val="0016445D"/>
    <w:rsid w:val="001666B3"/>
    <w:rsid w:val="001765F7"/>
    <w:rsid w:val="00180671"/>
    <w:rsid w:val="001975C8"/>
    <w:rsid w:val="001B2AB1"/>
    <w:rsid w:val="001C13D0"/>
    <w:rsid w:val="001C3548"/>
    <w:rsid w:val="001D3E5A"/>
    <w:rsid w:val="001D7A1C"/>
    <w:rsid w:val="001E5FCE"/>
    <w:rsid w:val="001E7C41"/>
    <w:rsid w:val="001F3E06"/>
    <w:rsid w:val="001F4FBF"/>
    <w:rsid w:val="00200E9D"/>
    <w:rsid w:val="0020201C"/>
    <w:rsid w:val="00214755"/>
    <w:rsid w:val="00225B5B"/>
    <w:rsid w:val="002359AE"/>
    <w:rsid w:val="00235EE9"/>
    <w:rsid w:val="002401A9"/>
    <w:rsid w:val="00255065"/>
    <w:rsid w:val="00257A76"/>
    <w:rsid w:val="002B2092"/>
    <w:rsid w:val="0032262E"/>
    <w:rsid w:val="00330E4D"/>
    <w:rsid w:val="00332C40"/>
    <w:rsid w:val="00337512"/>
    <w:rsid w:val="00344E71"/>
    <w:rsid w:val="00346AFB"/>
    <w:rsid w:val="00351887"/>
    <w:rsid w:val="00387483"/>
    <w:rsid w:val="00390F13"/>
    <w:rsid w:val="00392FEA"/>
    <w:rsid w:val="00393086"/>
    <w:rsid w:val="003960C5"/>
    <w:rsid w:val="003A0732"/>
    <w:rsid w:val="003A3B76"/>
    <w:rsid w:val="003C47E0"/>
    <w:rsid w:val="003D2D6B"/>
    <w:rsid w:val="0040462A"/>
    <w:rsid w:val="0041332B"/>
    <w:rsid w:val="00423357"/>
    <w:rsid w:val="00435CE5"/>
    <w:rsid w:val="00461DF4"/>
    <w:rsid w:val="004710A6"/>
    <w:rsid w:val="00471BB3"/>
    <w:rsid w:val="00476427"/>
    <w:rsid w:val="0048006C"/>
    <w:rsid w:val="004A0631"/>
    <w:rsid w:val="004C7754"/>
    <w:rsid w:val="004D084F"/>
    <w:rsid w:val="004D0E09"/>
    <w:rsid w:val="004D17B4"/>
    <w:rsid w:val="004D6C6E"/>
    <w:rsid w:val="004F62B2"/>
    <w:rsid w:val="00502D20"/>
    <w:rsid w:val="00503A37"/>
    <w:rsid w:val="00532DBB"/>
    <w:rsid w:val="00555C48"/>
    <w:rsid w:val="0056439F"/>
    <w:rsid w:val="00566A8C"/>
    <w:rsid w:val="00593FB1"/>
    <w:rsid w:val="005B53E8"/>
    <w:rsid w:val="005C15EC"/>
    <w:rsid w:val="005C16FD"/>
    <w:rsid w:val="005C25A2"/>
    <w:rsid w:val="005D17C2"/>
    <w:rsid w:val="005E3788"/>
    <w:rsid w:val="005F1456"/>
    <w:rsid w:val="005F1BED"/>
    <w:rsid w:val="005F29A9"/>
    <w:rsid w:val="00600347"/>
    <w:rsid w:val="0060752C"/>
    <w:rsid w:val="00631924"/>
    <w:rsid w:val="00632653"/>
    <w:rsid w:val="0063358E"/>
    <w:rsid w:val="00665644"/>
    <w:rsid w:val="0069452A"/>
    <w:rsid w:val="006A3A4A"/>
    <w:rsid w:val="006A3BCB"/>
    <w:rsid w:val="006B0C56"/>
    <w:rsid w:val="006B19E2"/>
    <w:rsid w:val="006B3525"/>
    <w:rsid w:val="006B40CE"/>
    <w:rsid w:val="006C6A10"/>
    <w:rsid w:val="006E2EE8"/>
    <w:rsid w:val="006F60BA"/>
    <w:rsid w:val="00706D7F"/>
    <w:rsid w:val="00707A9B"/>
    <w:rsid w:val="007139AA"/>
    <w:rsid w:val="00717BEA"/>
    <w:rsid w:val="007604DB"/>
    <w:rsid w:val="00760C4A"/>
    <w:rsid w:val="00776CBC"/>
    <w:rsid w:val="00782BFA"/>
    <w:rsid w:val="00793B71"/>
    <w:rsid w:val="007A11AB"/>
    <w:rsid w:val="007B1A2B"/>
    <w:rsid w:val="007B6DC8"/>
    <w:rsid w:val="007E439C"/>
    <w:rsid w:val="007E63DA"/>
    <w:rsid w:val="007E6F5B"/>
    <w:rsid w:val="007F24AF"/>
    <w:rsid w:val="00817FE9"/>
    <w:rsid w:val="00825524"/>
    <w:rsid w:val="00837B27"/>
    <w:rsid w:val="00840DD7"/>
    <w:rsid w:val="00841740"/>
    <w:rsid w:val="008477B1"/>
    <w:rsid w:val="008639F1"/>
    <w:rsid w:val="00866606"/>
    <w:rsid w:val="00866732"/>
    <w:rsid w:val="00881050"/>
    <w:rsid w:val="008822AE"/>
    <w:rsid w:val="0088603B"/>
    <w:rsid w:val="00891443"/>
    <w:rsid w:val="00894A4A"/>
    <w:rsid w:val="008A18EC"/>
    <w:rsid w:val="008A1D4E"/>
    <w:rsid w:val="008B0D5E"/>
    <w:rsid w:val="008B32E6"/>
    <w:rsid w:val="008C1EA5"/>
    <w:rsid w:val="008C2BA5"/>
    <w:rsid w:val="008D152C"/>
    <w:rsid w:val="008D284F"/>
    <w:rsid w:val="008D4169"/>
    <w:rsid w:val="008D5E3C"/>
    <w:rsid w:val="008F24B1"/>
    <w:rsid w:val="008F37FF"/>
    <w:rsid w:val="008F6623"/>
    <w:rsid w:val="00904D5E"/>
    <w:rsid w:val="0092015E"/>
    <w:rsid w:val="00920CAC"/>
    <w:rsid w:val="00921EB0"/>
    <w:rsid w:val="00922106"/>
    <w:rsid w:val="0092731D"/>
    <w:rsid w:val="00927B05"/>
    <w:rsid w:val="00932C29"/>
    <w:rsid w:val="0094091B"/>
    <w:rsid w:val="00943C89"/>
    <w:rsid w:val="009551E9"/>
    <w:rsid w:val="009565ED"/>
    <w:rsid w:val="009568BD"/>
    <w:rsid w:val="00973000"/>
    <w:rsid w:val="009823A5"/>
    <w:rsid w:val="00986BFF"/>
    <w:rsid w:val="009A03AB"/>
    <w:rsid w:val="009B0C8C"/>
    <w:rsid w:val="009C1280"/>
    <w:rsid w:val="009C2FE2"/>
    <w:rsid w:val="009D1866"/>
    <w:rsid w:val="009D7DE3"/>
    <w:rsid w:val="009E3B0D"/>
    <w:rsid w:val="009E7396"/>
    <w:rsid w:val="009F1569"/>
    <w:rsid w:val="009F3E4A"/>
    <w:rsid w:val="00A22A09"/>
    <w:rsid w:val="00A37168"/>
    <w:rsid w:val="00A40676"/>
    <w:rsid w:val="00A41F2C"/>
    <w:rsid w:val="00A51DC1"/>
    <w:rsid w:val="00A65BCA"/>
    <w:rsid w:val="00A81C51"/>
    <w:rsid w:val="00AB4679"/>
    <w:rsid w:val="00AB5246"/>
    <w:rsid w:val="00AB6589"/>
    <w:rsid w:val="00AC4D6C"/>
    <w:rsid w:val="00AD5EBE"/>
    <w:rsid w:val="00AE07CF"/>
    <w:rsid w:val="00B001ED"/>
    <w:rsid w:val="00B05274"/>
    <w:rsid w:val="00B07AD2"/>
    <w:rsid w:val="00B2561D"/>
    <w:rsid w:val="00B25B87"/>
    <w:rsid w:val="00B45FC5"/>
    <w:rsid w:val="00B55BD6"/>
    <w:rsid w:val="00B61D00"/>
    <w:rsid w:val="00B73B2F"/>
    <w:rsid w:val="00B80130"/>
    <w:rsid w:val="00BA2A84"/>
    <w:rsid w:val="00BA5BB1"/>
    <w:rsid w:val="00BD6C6A"/>
    <w:rsid w:val="00BD7B13"/>
    <w:rsid w:val="00C059BF"/>
    <w:rsid w:val="00C07F35"/>
    <w:rsid w:val="00C20DD9"/>
    <w:rsid w:val="00C2129D"/>
    <w:rsid w:val="00C363CB"/>
    <w:rsid w:val="00C367A9"/>
    <w:rsid w:val="00C36DA0"/>
    <w:rsid w:val="00C4115D"/>
    <w:rsid w:val="00C44E25"/>
    <w:rsid w:val="00C609D7"/>
    <w:rsid w:val="00C61B7E"/>
    <w:rsid w:val="00C8190F"/>
    <w:rsid w:val="00C960FD"/>
    <w:rsid w:val="00CA167D"/>
    <w:rsid w:val="00CB3430"/>
    <w:rsid w:val="00CB6A84"/>
    <w:rsid w:val="00CD17EA"/>
    <w:rsid w:val="00CD4195"/>
    <w:rsid w:val="00CE0C5E"/>
    <w:rsid w:val="00CE4720"/>
    <w:rsid w:val="00CE58B7"/>
    <w:rsid w:val="00CE7689"/>
    <w:rsid w:val="00CF27A8"/>
    <w:rsid w:val="00D00873"/>
    <w:rsid w:val="00D05820"/>
    <w:rsid w:val="00D1573E"/>
    <w:rsid w:val="00D15B35"/>
    <w:rsid w:val="00D17669"/>
    <w:rsid w:val="00D31743"/>
    <w:rsid w:val="00D31B12"/>
    <w:rsid w:val="00D429B1"/>
    <w:rsid w:val="00D5440A"/>
    <w:rsid w:val="00D60929"/>
    <w:rsid w:val="00D642E8"/>
    <w:rsid w:val="00D7147E"/>
    <w:rsid w:val="00D72079"/>
    <w:rsid w:val="00D87CCE"/>
    <w:rsid w:val="00DA4AF0"/>
    <w:rsid w:val="00DB5B76"/>
    <w:rsid w:val="00DB6438"/>
    <w:rsid w:val="00DC1EE6"/>
    <w:rsid w:val="00DC6F99"/>
    <w:rsid w:val="00DD350E"/>
    <w:rsid w:val="00DD5547"/>
    <w:rsid w:val="00DD7B6E"/>
    <w:rsid w:val="00E37F63"/>
    <w:rsid w:val="00E52B52"/>
    <w:rsid w:val="00E54DFE"/>
    <w:rsid w:val="00E740DC"/>
    <w:rsid w:val="00E83C18"/>
    <w:rsid w:val="00E8616C"/>
    <w:rsid w:val="00E91AD5"/>
    <w:rsid w:val="00EB6F03"/>
    <w:rsid w:val="00EC00A0"/>
    <w:rsid w:val="00EE55ED"/>
    <w:rsid w:val="00EE591B"/>
    <w:rsid w:val="00EE723E"/>
    <w:rsid w:val="00EF1BD1"/>
    <w:rsid w:val="00EF2308"/>
    <w:rsid w:val="00EF5534"/>
    <w:rsid w:val="00F02AC1"/>
    <w:rsid w:val="00F103CC"/>
    <w:rsid w:val="00F11B1E"/>
    <w:rsid w:val="00F14F28"/>
    <w:rsid w:val="00F23647"/>
    <w:rsid w:val="00F32DC0"/>
    <w:rsid w:val="00F3385F"/>
    <w:rsid w:val="00F33A86"/>
    <w:rsid w:val="00F45C50"/>
    <w:rsid w:val="00F545AB"/>
    <w:rsid w:val="00FA002E"/>
    <w:rsid w:val="00FA1E5C"/>
    <w:rsid w:val="00FA2985"/>
    <w:rsid w:val="00FB3020"/>
    <w:rsid w:val="00FB5680"/>
    <w:rsid w:val="00FC1958"/>
    <w:rsid w:val="00FC225D"/>
    <w:rsid w:val="00FC7A1A"/>
    <w:rsid w:val="00FD126B"/>
    <w:rsid w:val="00FD2265"/>
    <w:rsid w:val="00FE04B4"/>
    <w:rsid w:val="00FE3051"/>
    <w:rsid w:val="00FE5A64"/>
    <w:rsid w:val="00FF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59D3DA"/>
  <w15:chartTrackingRefBased/>
  <w15:docId w15:val="{41E20684-E387-487E-A8BF-9D99255E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7BEA"/>
    <w:rPr>
      <w:rFonts w:ascii="Tahoma" w:hAnsi="Tahoma"/>
      <w:szCs w:val="22"/>
    </w:rPr>
  </w:style>
  <w:style w:type="paragraph" w:styleId="Heading1">
    <w:name w:val="heading 1"/>
    <w:basedOn w:val="Normal"/>
    <w:next w:val="Normal"/>
    <w:link w:val="Heading1Char"/>
    <w:autoRedefine/>
    <w:uiPriority w:val="9"/>
    <w:qFormat/>
    <w:rsid w:val="00EB6F03"/>
    <w:pPr>
      <w:keepNext/>
      <w:keepLines/>
      <w:spacing w:before="240"/>
      <w:outlineLvl w:val="0"/>
    </w:pPr>
    <w:rPr>
      <w:rFonts w:asciiTheme="majorHAnsi" w:eastAsiaTheme="majorEastAsia" w:hAnsiTheme="majorHAnsi" w:cstheme="majorBidi"/>
      <w:b/>
      <w:color w:val="002F6B" w:themeColor="text2"/>
      <w:sz w:val="32"/>
      <w:szCs w:val="32"/>
    </w:rPr>
  </w:style>
  <w:style w:type="paragraph" w:styleId="Heading2">
    <w:name w:val="heading 2"/>
    <w:basedOn w:val="Normal"/>
    <w:next w:val="Normal"/>
    <w:link w:val="Heading2Char"/>
    <w:autoRedefine/>
    <w:uiPriority w:val="9"/>
    <w:unhideWhenUsed/>
    <w:qFormat/>
    <w:rsid w:val="00EB6F03"/>
    <w:pPr>
      <w:keepNext/>
      <w:keepLines/>
      <w:spacing w:before="40"/>
      <w:outlineLvl w:val="1"/>
    </w:pPr>
    <w:rPr>
      <w:rFonts w:asciiTheme="majorHAnsi" w:eastAsiaTheme="majorEastAsia" w:hAnsiTheme="majorHAnsi" w:cstheme="majorBidi"/>
      <w:b/>
      <w:color w:val="002F6B" w:themeColor="text2"/>
      <w:sz w:val="24"/>
      <w:szCs w:val="26"/>
    </w:rPr>
  </w:style>
  <w:style w:type="paragraph" w:styleId="Heading3">
    <w:name w:val="heading 3"/>
    <w:basedOn w:val="Normal"/>
    <w:next w:val="Normal"/>
    <w:link w:val="Heading3Char"/>
    <w:uiPriority w:val="9"/>
    <w:unhideWhenUsed/>
    <w:qFormat/>
    <w:rsid w:val="00EB6F03"/>
    <w:pPr>
      <w:keepNext/>
      <w:keepLines/>
      <w:spacing w:before="40"/>
      <w:outlineLvl w:val="2"/>
    </w:pPr>
    <w:rPr>
      <w:rFonts w:asciiTheme="majorHAnsi" w:eastAsiaTheme="majorEastAsia" w:hAnsiTheme="majorHAnsi" w:cstheme="majorBidi"/>
      <w:i/>
      <w:color w:val="002F6B"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1A9"/>
    <w:pPr>
      <w:tabs>
        <w:tab w:val="center" w:pos="4680"/>
        <w:tab w:val="right" w:pos="9360"/>
      </w:tabs>
    </w:pPr>
  </w:style>
  <w:style w:type="character" w:customStyle="1" w:styleId="HeaderChar">
    <w:name w:val="Header Char"/>
    <w:link w:val="Header"/>
    <w:uiPriority w:val="99"/>
    <w:rsid w:val="002401A9"/>
    <w:rPr>
      <w:sz w:val="22"/>
      <w:szCs w:val="22"/>
    </w:rPr>
  </w:style>
  <w:style w:type="paragraph" w:styleId="Footer">
    <w:name w:val="footer"/>
    <w:basedOn w:val="Normal"/>
    <w:link w:val="FooterChar"/>
    <w:uiPriority w:val="99"/>
    <w:unhideWhenUsed/>
    <w:rsid w:val="002401A9"/>
    <w:pPr>
      <w:tabs>
        <w:tab w:val="center" w:pos="4680"/>
        <w:tab w:val="right" w:pos="9360"/>
      </w:tabs>
    </w:pPr>
  </w:style>
  <w:style w:type="character" w:customStyle="1" w:styleId="FooterChar">
    <w:name w:val="Footer Char"/>
    <w:link w:val="Footer"/>
    <w:uiPriority w:val="99"/>
    <w:rsid w:val="002401A9"/>
    <w:rPr>
      <w:sz w:val="22"/>
      <w:szCs w:val="22"/>
    </w:rPr>
  </w:style>
  <w:style w:type="character" w:styleId="Hyperlink">
    <w:name w:val="Hyperlink"/>
    <w:uiPriority w:val="99"/>
    <w:unhideWhenUsed/>
    <w:rsid w:val="00CF27A8"/>
    <w:rPr>
      <w:color w:val="0000FF"/>
      <w:u w:val="single"/>
    </w:rPr>
  </w:style>
  <w:style w:type="paragraph" w:styleId="NormalWeb">
    <w:name w:val="Normal (Web)"/>
    <w:basedOn w:val="Normal"/>
    <w:uiPriority w:val="99"/>
    <w:semiHidden/>
    <w:unhideWhenUsed/>
    <w:rsid w:val="00CF27A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9D7DE3"/>
    <w:rPr>
      <w:rFonts w:cs="Tahoma"/>
      <w:sz w:val="16"/>
      <w:szCs w:val="16"/>
    </w:rPr>
  </w:style>
  <w:style w:type="character" w:customStyle="1" w:styleId="BalloonTextChar">
    <w:name w:val="Balloon Text Char"/>
    <w:link w:val="BalloonText"/>
    <w:uiPriority w:val="99"/>
    <w:semiHidden/>
    <w:rsid w:val="009D7DE3"/>
    <w:rPr>
      <w:rFonts w:ascii="Tahoma" w:hAnsi="Tahoma" w:cs="Tahoma"/>
      <w:sz w:val="16"/>
      <w:szCs w:val="16"/>
    </w:rPr>
  </w:style>
  <w:style w:type="paragraph" w:customStyle="1" w:styleId="DarkList-Accent31">
    <w:name w:val="Dark List - Accent 31"/>
    <w:hidden/>
    <w:uiPriority w:val="71"/>
    <w:rsid w:val="00B001ED"/>
    <w:rPr>
      <w:sz w:val="22"/>
      <w:szCs w:val="22"/>
    </w:rPr>
  </w:style>
  <w:style w:type="paragraph" w:styleId="BodyText">
    <w:name w:val="Body Text"/>
    <w:basedOn w:val="Normal"/>
    <w:link w:val="BodyTextChar"/>
    <w:qFormat/>
    <w:rsid w:val="00921EB0"/>
    <w:pPr>
      <w:spacing w:before="120"/>
    </w:pPr>
    <w:rPr>
      <w:rFonts w:asciiTheme="minorHAnsi" w:eastAsia="Times New Roman" w:hAnsiTheme="minorHAnsi"/>
      <w:sz w:val="22"/>
      <w:szCs w:val="20"/>
    </w:rPr>
  </w:style>
  <w:style w:type="character" w:customStyle="1" w:styleId="BodyTextChar">
    <w:name w:val="Body Text Char"/>
    <w:link w:val="BodyText"/>
    <w:rsid w:val="00921EB0"/>
    <w:rPr>
      <w:rFonts w:asciiTheme="minorHAnsi" w:eastAsia="Times New Roman" w:hAnsiTheme="minorHAnsi"/>
      <w:sz w:val="22"/>
    </w:rPr>
  </w:style>
  <w:style w:type="paragraph" w:styleId="BodyTextIndent">
    <w:name w:val="Body Text Indent"/>
    <w:basedOn w:val="Normal"/>
    <w:link w:val="BodyTextIndentChar"/>
    <w:autoRedefine/>
    <w:rsid w:val="00C960FD"/>
    <w:pPr>
      <w:ind w:left="720"/>
    </w:pPr>
    <w:rPr>
      <w:rFonts w:eastAsia="Times New Roman"/>
      <w:szCs w:val="20"/>
    </w:rPr>
  </w:style>
  <w:style w:type="character" w:customStyle="1" w:styleId="BodyTextIndentChar">
    <w:name w:val="Body Text Indent Char"/>
    <w:link w:val="BodyTextIndent"/>
    <w:rsid w:val="00C960FD"/>
    <w:rPr>
      <w:rFonts w:ascii="Tahoma" w:eastAsia="Times New Roman" w:hAnsi="Tahoma"/>
    </w:rPr>
  </w:style>
  <w:style w:type="paragraph" w:styleId="ListParagraph">
    <w:name w:val="List Paragraph"/>
    <w:basedOn w:val="Normal"/>
    <w:autoRedefine/>
    <w:uiPriority w:val="34"/>
    <w:rsid w:val="001666B3"/>
    <w:pPr>
      <w:ind w:left="720"/>
      <w:contextualSpacing/>
    </w:pPr>
  </w:style>
  <w:style w:type="character" w:customStyle="1" w:styleId="Heading1Char">
    <w:name w:val="Heading 1 Char"/>
    <w:basedOn w:val="DefaultParagraphFont"/>
    <w:link w:val="Heading1"/>
    <w:uiPriority w:val="9"/>
    <w:rsid w:val="00EB6F03"/>
    <w:rPr>
      <w:rFonts w:asciiTheme="majorHAnsi" w:eastAsiaTheme="majorEastAsia" w:hAnsiTheme="majorHAnsi" w:cstheme="majorBidi"/>
      <w:b/>
      <w:color w:val="002F6B" w:themeColor="text2"/>
      <w:sz w:val="32"/>
      <w:szCs w:val="32"/>
    </w:rPr>
  </w:style>
  <w:style w:type="character" w:customStyle="1" w:styleId="Heading2Char">
    <w:name w:val="Heading 2 Char"/>
    <w:basedOn w:val="DefaultParagraphFont"/>
    <w:link w:val="Heading2"/>
    <w:uiPriority w:val="9"/>
    <w:rsid w:val="00EB6F03"/>
    <w:rPr>
      <w:rFonts w:asciiTheme="majorHAnsi" w:eastAsiaTheme="majorEastAsia" w:hAnsiTheme="majorHAnsi" w:cstheme="majorBidi"/>
      <w:b/>
      <w:color w:val="002F6B" w:themeColor="text2"/>
      <w:sz w:val="24"/>
      <w:szCs w:val="26"/>
    </w:rPr>
  </w:style>
  <w:style w:type="paragraph" w:styleId="Title">
    <w:name w:val="Title"/>
    <w:basedOn w:val="Normal"/>
    <w:next w:val="Normal"/>
    <w:link w:val="TitleChar"/>
    <w:autoRedefine/>
    <w:uiPriority w:val="10"/>
    <w:qFormat/>
    <w:rsid w:val="000E35FB"/>
    <w:pPr>
      <w:spacing w:before="240" w:after="240"/>
      <w:contextualSpacing/>
    </w:pPr>
    <w:rPr>
      <w:rFonts w:asciiTheme="majorHAnsi" w:eastAsiaTheme="majorEastAsia" w:hAnsiTheme="majorHAnsi" w:cstheme="majorBidi"/>
      <w:b/>
      <w:color w:val="002F6B" w:themeColor="text2"/>
      <w:spacing w:val="-10"/>
      <w:kern w:val="28"/>
      <w:sz w:val="40"/>
      <w:szCs w:val="56"/>
    </w:rPr>
  </w:style>
  <w:style w:type="character" w:customStyle="1" w:styleId="TitleChar">
    <w:name w:val="Title Char"/>
    <w:basedOn w:val="DefaultParagraphFont"/>
    <w:link w:val="Title"/>
    <w:uiPriority w:val="10"/>
    <w:rsid w:val="000E35FB"/>
    <w:rPr>
      <w:rFonts w:asciiTheme="majorHAnsi" w:eastAsiaTheme="majorEastAsia" w:hAnsiTheme="majorHAnsi" w:cstheme="majorBidi"/>
      <w:b/>
      <w:color w:val="002F6B" w:themeColor="text2"/>
      <w:spacing w:val="-10"/>
      <w:kern w:val="28"/>
      <w:sz w:val="40"/>
      <w:szCs w:val="56"/>
    </w:rPr>
  </w:style>
  <w:style w:type="paragraph" w:styleId="Subtitle">
    <w:name w:val="Subtitle"/>
    <w:basedOn w:val="Normal"/>
    <w:next w:val="Normal"/>
    <w:link w:val="SubtitleChar"/>
    <w:autoRedefine/>
    <w:uiPriority w:val="11"/>
    <w:rsid w:val="00AB6589"/>
    <w:pPr>
      <w:numPr>
        <w:ilvl w:val="1"/>
      </w:numPr>
      <w:spacing w:after="160"/>
    </w:pPr>
    <w:rPr>
      <w:rFonts w:asciiTheme="minorHAnsi" w:eastAsiaTheme="minorEastAsia" w:hAnsiTheme="minorHAnsi" w:cstheme="minorBidi"/>
      <w:color w:val="5C718F" w:themeColor="text1" w:themeTint="A5"/>
      <w:spacing w:val="15"/>
      <w:sz w:val="22"/>
    </w:rPr>
  </w:style>
  <w:style w:type="character" w:customStyle="1" w:styleId="SubtitleChar">
    <w:name w:val="Subtitle Char"/>
    <w:basedOn w:val="DefaultParagraphFont"/>
    <w:link w:val="Subtitle"/>
    <w:uiPriority w:val="11"/>
    <w:rsid w:val="00AB6589"/>
    <w:rPr>
      <w:rFonts w:asciiTheme="minorHAnsi" w:eastAsiaTheme="minorEastAsia" w:hAnsiTheme="minorHAnsi" w:cstheme="minorBidi"/>
      <w:color w:val="5C718F" w:themeColor="text1" w:themeTint="A5"/>
      <w:spacing w:val="15"/>
      <w:sz w:val="22"/>
      <w:szCs w:val="22"/>
    </w:rPr>
  </w:style>
  <w:style w:type="paragraph" w:styleId="NoSpacing">
    <w:name w:val="No Spacing"/>
    <w:autoRedefine/>
    <w:uiPriority w:val="1"/>
    <w:rsid w:val="00C960FD"/>
    <w:rPr>
      <w:rFonts w:ascii="Tahoma" w:hAnsi="Tahoma"/>
      <w:szCs w:val="22"/>
    </w:rPr>
  </w:style>
  <w:style w:type="character" w:styleId="SubtleEmphasis">
    <w:name w:val="Subtle Emphasis"/>
    <w:basedOn w:val="DefaultParagraphFont"/>
    <w:uiPriority w:val="19"/>
    <w:rsid w:val="00C960FD"/>
    <w:rPr>
      <w:i/>
      <w:iCs/>
      <w:color w:val="4B5D75" w:themeColor="text1" w:themeTint="BF"/>
    </w:rPr>
  </w:style>
  <w:style w:type="character" w:styleId="Emphasis">
    <w:name w:val="Emphasis"/>
    <w:basedOn w:val="DefaultParagraphFont"/>
    <w:uiPriority w:val="20"/>
    <w:rsid w:val="00C960FD"/>
    <w:rPr>
      <w:i/>
      <w:iCs/>
    </w:rPr>
  </w:style>
  <w:style w:type="character" w:styleId="IntenseEmphasis">
    <w:name w:val="Intense Emphasis"/>
    <w:basedOn w:val="DefaultParagraphFont"/>
    <w:uiPriority w:val="21"/>
    <w:rsid w:val="00C960FD"/>
    <w:rPr>
      <w:i/>
      <w:iCs/>
      <w:color w:val="002F6B" w:themeColor="accent1"/>
    </w:rPr>
  </w:style>
  <w:style w:type="character" w:styleId="Strong">
    <w:name w:val="Strong"/>
    <w:basedOn w:val="DefaultParagraphFont"/>
    <w:uiPriority w:val="22"/>
    <w:rsid w:val="00C960FD"/>
    <w:rPr>
      <w:b/>
      <w:bCs/>
    </w:rPr>
  </w:style>
  <w:style w:type="paragraph" w:styleId="Quote">
    <w:name w:val="Quote"/>
    <w:basedOn w:val="Normal"/>
    <w:next w:val="Normal"/>
    <w:link w:val="QuoteChar"/>
    <w:autoRedefine/>
    <w:uiPriority w:val="29"/>
    <w:rsid w:val="00C960FD"/>
    <w:pPr>
      <w:spacing w:before="200" w:after="160"/>
      <w:ind w:left="864" w:right="864"/>
      <w:jc w:val="center"/>
    </w:pPr>
    <w:rPr>
      <w:i/>
      <w:iCs/>
      <w:color w:val="4B5D75" w:themeColor="text1" w:themeTint="BF"/>
    </w:rPr>
  </w:style>
  <w:style w:type="character" w:customStyle="1" w:styleId="QuoteChar">
    <w:name w:val="Quote Char"/>
    <w:basedOn w:val="DefaultParagraphFont"/>
    <w:link w:val="Quote"/>
    <w:uiPriority w:val="29"/>
    <w:rsid w:val="00C960FD"/>
    <w:rPr>
      <w:rFonts w:ascii="Tahoma" w:hAnsi="Tahoma"/>
      <w:i/>
      <w:iCs/>
      <w:color w:val="4B5D75" w:themeColor="text1" w:themeTint="BF"/>
      <w:szCs w:val="22"/>
    </w:rPr>
  </w:style>
  <w:style w:type="paragraph" w:customStyle="1" w:styleId="BulletedList">
    <w:name w:val="Bulleted List"/>
    <w:basedOn w:val="ListParagraph"/>
    <w:autoRedefine/>
    <w:qFormat/>
    <w:rsid w:val="00921EB0"/>
    <w:pPr>
      <w:numPr>
        <w:numId w:val="5"/>
      </w:numPr>
      <w:spacing w:before="60"/>
      <w:ind w:left="288" w:hanging="288"/>
    </w:pPr>
    <w:rPr>
      <w:rFonts w:asciiTheme="minorHAnsi" w:hAnsiTheme="minorHAnsi" w:cs="Tahoma"/>
      <w:sz w:val="22"/>
      <w:szCs w:val="18"/>
    </w:rPr>
  </w:style>
  <w:style w:type="character" w:customStyle="1" w:styleId="Heading3Char">
    <w:name w:val="Heading 3 Char"/>
    <w:basedOn w:val="DefaultParagraphFont"/>
    <w:link w:val="Heading3"/>
    <w:uiPriority w:val="9"/>
    <w:rsid w:val="00EB6F03"/>
    <w:rPr>
      <w:rFonts w:asciiTheme="majorHAnsi" w:eastAsiaTheme="majorEastAsia" w:hAnsiTheme="majorHAnsi" w:cstheme="majorBidi"/>
      <w:i/>
      <w:color w:val="002F6B" w:themeColor="text2"/>
      <w:sz w:val="24"/>
      <w:szCs w:val="24"/>
    </w:rPr>
  </w:style>
  <w:style w:type="character" w:styleId="PlaceholderText">
    <w:name w:val="Placeholder Text"/>
    <w:basedOn w:val="DefaultParagraphFont"/>
    <w:uiPriority w:val="99"/>
    <w:semiHidden/>
    <w:rsid w:val="00EB6F03"/>
    <w:rPr>
      <w:color w:val="808080"/>
    </w:rPr>
  </w:style>
  <w:style w:type="table" w:styleId="TableGrid">
    <w:name w:val="Table Grid"/>
    <w:basedOn w:val="TableNormal"/>
    <w:uiPriority w:val="59"/>
    <w:rsid w:val="008C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0608">
      <w:bodyDiv w:val="1"/>
      <w:marLeft w:val="0"/>
      <w:marRight w:val="0"/>
      <w:marTop w:val="0"/>
      <w:marBottom w:val="0"/>
      <w:divBdr>
        <w:top w:val="none" w:sz="0" w:space="0" w:color="auto"/>
        <w:left w:val="none" w:sz="0" w:space="0" w:color="auto"/>
        <w:bottom w:val="none" w:sz="0" w:space="0" w:color="auto"/>
        <w:right w:val="none" w:sz="0" w:space="0" w:color="auto"/>
      </w:divBdr>
    </w:div>
    <w:div w:id="1859848263">
      <w:bodyDiv w:val="1"/>
      <w:marLeft w:val="0"/>
      <w:marRight w:val="0"/>
      <w:marTop w:val="0"/>
      <w:marBottom w:val="0"/>
      <w:divBdr>
        <w:top w:val="none" w:sz="0" w:space="0" w:color="auto"/>
        <w:left w:val="none" w:sz="0" w:space="0" w:color="auto"/>
        <w:bottom w:val="none" w:sz="0" w:space="0" w:color="auto"/>
        <w:right w:val="none" w:sz="0" w:space="0" w:color="auto"/>
      </w:divBdr>
    </w:div>
    <w:div w:id="1872496464">
      <w:bodyDiv w:val="1"/>
      <w:marLeft w:val="0"/>
      <w:marRight w:val="0"/>
      <w:marTop w:val="0"/>
      <w:marBottom w:val="0"/>
      <w:divBdr>
        <w:top w:val="none" w:sz="0" w:space="0" w:color="auto"/>
        <w:left w:val="none" w:sz="0" w:space="0" w:color="auto"/>
        <w:bottom w:val="none" w:sz="0" w:space="0" w:color="auto"/>
        <w:right w:val="none" w:sz="0" w:space="0" w:color="auto"/>
      </w:divBdr>
    </w:div>
    <w:div w:id="1957443099">
      <w:bodyDiv w:val="1"/>
      <w:marLeft w:val="0"/>
      <w:marRight w:val="0"/>
      <w:marTop w:val="0"/>
      <w:marBottom w:val="0"/>
      <w:divBdr>
        <w:top w:val="none" w:sz="0" w:space="0" w:color="auto"/>
        <w:left w:val="none" w:sz="0" w:space="0" w:color="auto"/>
        <w:bottom w:val="none" w:sz="0" w:space="0" w:color="auto"/>
        <w:right w:val="none" w:sz="0" w:space="0" w:color="auto"/>
      </w:divBdr>
    </w:div>
    <w:div w:id="19690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896C3.9560391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ttorneyprotective.com/law-firm-management/file-maintenance/tis-the-season-for-closing-cases-tips-for-properly-closing-a-file" TargetMode="External"/><Relationship Id="rId4" Type="http://schemas.openxmlformats.org/officeDocument/2006/relationships/webSettings" Target="webSettings.xml"/><Relationship Id="rId9" Type="http://schemas.openxmlformats.org/officeDocument/2006/relationships/hyperlink" Target="https://attorneyprotective.com/sample-forms" TargetMode="External"/><Relationship Id="rId14" Type="http://schemas.openxmlformats.org/officeDocument/2006/relationships/footer" Target="footer2.xml"/></Relationships>
</file>

<file path=word/theme/theme1.xml><?xml version="1.0" encoding="utf-8"?>
<a:theme xmlns:a="http://schemas.openxmlformats.org/drawingml/2006/main" name="MPG_LtrHd_1217">
  <a:themeElements>
    <a:clrScheme name="MedPro Color Theme">
      <a:dk1>
        <a:srgbClr val="222A35"/>
      </a:dk1>
      <a:lt1>
        <a:srgbClr val="FFFFFF"/>
      </a:lt1>
      <a:dk2>
        <a:srgbClr val="002F6B"/>
      </a:dk2>
      <a:lt2>
        <a:srgbClr val="E8F4FA"/>
      </a:lt2>
      <a:accent1>
        <a:srgbClr val="002F6B"/>
      </a:accent1>
      <a:accent2>
        <a:srgbClr val="427B8F"/>
      </a:accent2>
      <a:accent3>
        <a:srgbClr val="00B2F5"/>
      </a:accent3>
      <a:accent4>
        <a:srgbClr val="70C141"/>
      </a:accent4>
      <a:accent5>
        <a:srgbClr val="FF5B5B"/>
      </a:accent5>
      <a:accent6>
        <a:srgbClr val="A367E0"/>
      </a:accent6>
      <a:hlink>
        <a:srgbClr val="002F6B"/>
      </a:hlink>
      <a:folHlink>
        <a:srgbClr val="00B2F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MedPro Group</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Kate</dc:creator>
  <cp:keywords/>
  <dc:description/>
  <cp:lastModifiedBy>Gould, Kate</cp:lastModifiedBy>
  <cp:revision>2</cp:revision>
  <cp:lastPrinted>2024-05-20T21:12:00Z</cp:lastPrinted>
  <dcterms:created xsi:type="dcterms:W3CDTF">2024-05-29T19:42:00Z</dcterms:created>
  <dcterms:modified xsi:type="dcterms:W3CDTF">2024-05-29T19:42:00Z</dcterms:modified>
</cp:coreProperties>
</file>